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08ACE" w14:textId="77777777" w:rsidR="002A2340" w:rsidRPr="002A2340" w:rsidRDefault="00757620" w:rsidP="0022778A">
      <w:pPr>
        <w:pStyle w:val="11"/>
      </w:pPr>
      <w:r>
        <w:t>Заголовок доклада</w:t>
      </w:r>
    </w:p>
    <w:p w14:paraId="4E09D894" w14:textId="77777777" w:rsidR="00757620" w:rsidRDefault="00757620" w:rsidP="0022778A">
      <w:pPr>
        <w:pStyle w:val="org"/>
        <w:rPr>
          <w:b/>
          <w:i w:val="0"/>
        </w:rPr>
      </w:pPr>
      <w:r w:rsidRPr="00757620">
        <w:rPr>
          <w:b/>
          <w:i w:val="0"/>
        </w:rPr>
        <w:t>Фамилия И.О.</w:t>
      </w:r>
      <w:r w:rsidRPr="00757620">
        <w:rPr>
          <w:b/>
          <w:i w:val="0"/>
          <w:vertAlign w:val="superscript"/>
        </w:rPr>
        <w:t>1</w:t>
      </w:r>
      <w:r w:rsidRPr="00757620">
        <w:rPr>
          <w:b/>
          <w:i w:val="0"/>
        </w:rPr>
        <w:t>, Фамилия И.О.</w:t>
      </w:r>
      <w:r w:rsidR="000E3BB9">
        <w:rPr>
          <w:b/>
          <w:i w:val="0"/>
          <w:vertAlign w:val="superscript"/>
        </w:rPr>
        <w:t>2</w:t>
      </w:r>
      <w:r w:rsidRPr="00757620">
        <w:rPr>
          <w:b/>
          <w:i w:val="0"/>
        </w:rPr>
        <w:t>, Фамилия И.О.</w:t>
      </w:r>
      <w:r w:rsidR="000E3BB9">
        <w:rPr>
          <w:b/>
          <w:i w:val="0"/>
          <w:vertAlign w:val="superscript"/>
        </w:rPr>
        <w:t>1,2</w:t>
      </w:r>
    </w:p>
    <w:p w14:paraId="6AC67423" w14:textId="77777777" w:rsidR="00D30DFD" w:rsidRDefault="00757620" w:rsidP="0022778A">
      <w:pPr>
        <w:pStyle w:val="author"/>
        <w:rPr>
          <w:b w:val="0"/>
          <w:i/>
        </w:rPr>
      </w:pPr>
      <w:r w:rsidRPr="00757620">
        <w:rPr>
          <w:b w:val="0"/>
          <w:i/>
          <w:vertAlign w:val="superscript"/>
        </w:rPr>
        <w:t>1</w:t>
      </w:r>
      <w:r w:rsidRPr="00757620">
        <w:rPr>
          <w:b w:val="0"/>
          <w:i/>
        </w:rPr>
        <w:t xml:space="preserve"> Название организации (полное), город (без г.), страна</w:t>
      </w:r>
    </w:p>
    <w:p w14:paraId="5A6262C4" w14:textId="77777777" w:rsidR="00E17DDF" w:rsidRPr="00583169" w:rsidRDefault="00757620" w:rsidP="0022778A">
      <w:pPr>
        <w:pStyle w:val="author"/>
      </w:pPr>
      <w:r w:rsidRPr="00757620">
        <w:rPr>
          <w:b w:val="0"/>
          <w:i/>
          <w:vertAlign w:val="superscript"/>
        </w:rPr>
        <w:t>2</w:t>
      </w:r>
      <w:r w:rsidRPr="00757620">
        <w:rPr>
          <w:b w:val="0"/>
          <w:i/>
        </w:rPr>
        <w:t xml:space="preserve"> Название организации (полное), город (без г.), страна</w:t>
      </w:r>
    </w:p>
    <w:p w14:paraId="0B73E361" w14:textId="77777777" w:rsidR="00583169" w:rsidRPr="005032E5" w:rsidRDefault="00583169" w:rsidP="0022778A">
      <w:pPr>
        <w:pStyle w:val="keyword"/>
        <w:rPr>
          <w:lang w:val="ru-RU"/>
        </w:rPr>
      </w:pPr>
      <w:r w:rsidRPr="005032E5">
        <w:rPr>
          <w:b/>
          <w:lang w:val="ru-RU"/>
        </w:rPr>
        <w:t>Ключевые слова:</w:t>
      </w:r>
      <w:r w:rsidRPr="005032E5">
        <w:rPr>
          <w:lang w:val="ru-RU"/>
        </w:rPr>
        <w:t xml:space="preserve"> </w:t>
      </w:r>
      <w:r>
        <w:rPr>
          <w:lang w:val="ru-RU"/>
        </w:rPr>
        <w:t xml:space="preserve">отходы щелочного металла, натрий, шлак, </w:t>
      </w:r>
      <w:r w:rsidR="0025229B">
        <w:rPr>
          <w:lang w:val="ru-RU"/>
        </w:rPr>
        <w:t>контейнер с расплавом, теплоперенос, температура, аргон</w:t>
      </w:r>
    </w:p>
    <w:p w14:paraId="77E6C279" w14:textId="77777777" w:rsidR="00C121DF" w:rsidRDefault="00C121DF" w:rsidP="0022778A">
      <w:pPr>
        <w:ind w:firstLine="284"/>
        <w:jc w:val="both"/>
      </w:pPr>
      <w:r w:rsidRPr="00BC1CF3">
        <w:t>Настоящее руководство содержит основные требования Оргкомитета Международной конференции молодых специалистов, ученых и аспирантов по физике ядерных реакторов (Волга-202</w:t>
      </w:r>
      <w:r w:rsidR="000F7FC1">
        <w:t>6</w:t>
      </w:r>
      <w:r w:rsidRPr="00BC1CF3">
        <w:t>) к оформлению авторских оригиналов тезисов докладов, представляемых на конференцию. Авторские оригиналы тезисов будут объединены в сборники с минимальной правкой; этим объясняются настоящие жесткие требования к оформлению оригиналов.</w:t>
      </w:r>
    </w:p>
    <w:p w14:paraId="6ABF8BAC" w14:textId="77777777" w:rsidR="000E3BB9" w:rsidRPr="00BC1CF3" w:rsidRDefault="000E3BB9" w:rsidP="0022778A">
      <w:pPr>
        <w:ind w:firstLine="284"/>
        <w:jc w:val="both"/>
      </w:pPr>
      <w:r w:rsidRPr="000E3BB9">
        <w:t>Тезисы представляются в редактируемом формате .</w:t>
      </w:r>
      <w:proofErr w:type="spellStart"/>
      <w:r w:rsidRPr="000E3BB9">
        <w:t>doc</w:t>
      </w:r>
      <w:proofErr w:type="spellEnd"/>
      <w:r w:rsidRPr="000E3BB9">
        <w:t xml:space="preserve"> или .</w:t>
      </w:r>
      <w:proofErr w:type="spellStart"/>
      <w:r w:rsidRPr="000E3BB9">
        <w:t>docx</w:t>
      </w:r>
      <w:proofErr w:type="spellEnd"/>
      <w:r w:rsidRPr="000E3BB9">
        <w:t>. Файлы в формате PDF не принимаются в качестве основного файла тезисов, поскольку материалы включаются в сборник с минимальной технической правкой.</w:t>
      </w:r>
    </w:p>
    <w:p w14:paraId="515E3F18" w14:textId="77777777" w:rsidR="00C121DF" w:rsidRPr="003F6BDC" w:rsidRDefault="009848FE" w:rsidP="0022778A">
      <w:pPr>
        <w:ind w:firstLine="284"/>
        <w:jc w:val="both"/>
        <w:rPr>
          <w:b/>
          <w:bCs/>
        </w:rPr>
      </w:pPr>
      <w:r w:rsidRPr="009848FE">
        <w:rPr>
          <w:b/>
          <w:bCs/>
        </w:rPr>
        <w:t>Оргкомитет вправе отклонить тезисы, оформленные с отклонениями от настоящих требований</w:t>
      </w:r>
      <w:r w:rsidR="00C121DF" w:rsidRPr="003F6BDC">
        <w:rPr>
          <w:b/>
          <w:bCs/>
        </w:rPr>
        <w:t>.</w:t>
      </w:r>
    </w:p>
    <w:p w14:paraId="27A74DFE" w14:textId="77777777" w:rsidR="00C121DF" w:rsidRPr="00BC1CF3" w:rsidRDefault="00C121DF" w:rsidP="0022778A">
      <w:pPr>
        <w:ind w:firstLine="284"/>
        <w:jc w:val="both"/>
        <w:rPr>
          <w:rFonts w:eastAsia="Batang"/>
          <w:lang w:eastAsia="ko-KR"/>
        </w:rPr>
      </w:pPr>
      <w:r w:rsidRPr="00BC1CF3">
        <w:t xml:space="preserve">Размер </w:t>
      </w:r>
      <w:r w:rsidR="00D30DFD" w:rsidRPr="00BC1CF3">
        <w:t>листа</w:t>
      </w:r>
      <w:r w:rsidRPr="00BC1CF3">
        <w:t xml:space="preserve"> – формат А4; ориентация – книжная; поля: верхнее 2</w:t>
      </w:r>
      <w:r w:rsidR="003F6BDC">
        <w:t>,</w:t>
      </w:r>
      <w:r w:rsidRPr="00BC1CF3">
        <w:t>0 см, нижнее 2</w:t>
      </w:r>
      <w:r w:rsidR="003F6BDC">
        <w:t>,</w:t>
      </w:r>
      <w:r w:rsidRPr="00BC1CF3">
        <w:t>0 см, левое 3</w:t>
      </w:r>
      <w:r w:rsidR="003F6BDC">
        <w:t>,</w:t>
      </w:r>
      <w:r w:rsidRPr="00BC1CF3">
        <w:t>0 см, правое 1</w:t>
      </w:r>
      <w:r w:rsidR="003F6BDC">
        <w:t>,</w:t>
      </w:r>
      <w:r w:rsidRPr="00BC1CF3">
        <w:t>5 см</w:t>
      </w:r>
      <w:r w:rsidR="00C06B18" w:rsidRPr="00BC1CF3">
        <w:t xml:space="preserve">; шрифт - </w:t>
      </w:r>
      <w:r w:rsidR="00C06B18" w:rsidRPr="00BC1CF3">
        <w:rPr>
          <w:rFonts w:eastAsia="Batang"/>
          <w:lang w:val="en-US" w:eastAsia="ko-KR"/>
        </w:rPr>
        <w:t>Times</w:t>
      </w:r>
      <w:r w:rsidR="00C06B18" w:rsidRPr="00BC1CF3">
        <w:rPr>
          <w:rFonts w:eastAsia="Batang"/>
          <w:lang w:eastAsia="ko-KR"/>
        </w:rPr>
        <w:t xml:space="preserve"> </w:t>
      </w:r>
      <w:r w:rsidR="00C06B18" w:rsidRPr="00BC1CF3">
        <w:rPr>
          <w:rFonts w:eastAsia="Batang"/>
          <w:lang w:val="en-US" w:eastAsia="ko-KR"/>
        </w:rPr>
        <w:t>New</w:t>
      </w:r>
      <w:r w:rsidR="00C06B18" w:rsidRPr="00BC1CF3">
        <w:rPr>
          <w:rFonts w:eastAsia="Batang"/>
          <w:lang w:eastAsia="ko-KR"/>
        </w:rPr>
        <w:t xml:space="preserve"> </w:t>
      </w:r>
      <w:r w:rsidR="00C06B18" w:rsidRPr="00BC1CF3">
        <w:rPr>
          <w:rFonts w:eastAsia="Batang"/>
          <w:lang w:val="en-US" w:eastAsia="ko-KR"/>
        </w:rPr>
        <w:t>Roman</w:t>
      </w:r>
      <w:r w:rsidR="00C06B18" w:rsidRPr="00BC1CF3">
        <w:rPr>
          <w:rFonts w:eastAsia="Batang"/>
          <w:lang w:eastAsia="ko-KR"/>
        </w:rPr>
        <w:t>.</w:t>
      </w:r>
    </w:p>
    <w:p w14:paraId="5867CDAF" w14:textId="77777777" w:rsidR="00533358" w:rsidRPr="00BC1CF3" w:rsidRDefault="003F6BDC" w:rsidP="0022778A">
      <w:pPr>
        <w:ind w:firstLine="284"/>
        <w:jc w:val="both"/>
        <w:rPr>
          <w:rFonts w:eastAsia="Batang"/>
          <w:lang w:eastAsia="ko-KR"/>
        </w:rPr>
      </w:pPr>
      <w:r w:rsidRPr="003F6BDC">
        <w:rPr>
          <w:rFonts w:eastAsia="Batang"/>
          <w:lang w:eastAsia="ko-KR"/>
        </w:rPr>
        <w:t>Тезисы представляются на русском языке.</w:t>
      </w:r>
      <w:r>
        <w:rPr>
          <w:rFonts w:eastAsia="Batang"/>
          <w:b/>
          <w:bCs/>
          <w:lang w:eastAsia="ko-KR"/>
        </w:rPr>
        <w:t xml:space="preserve"> </w:t>
      </w:r>
      <w:r w:rsidR="00533358" w:rsidRPr="00BC1CF3">
        <w:rPr>
          <w:rFonts w:eastAsia="Batang"/>
          <w:b/>
          <w:bCs/>
          <w:lang w:eastAsia="ko-KR"/>
        </w:rPr>
        <w:t>Объем тезисов</w:t>
      </w:r>
      <w:r w:rsidR="00533358" w:rsidRPr="00BC1CF3">
        <w:rPr>
          <w:rFonts w:eastAsia="Batang"/>
          <w:lang w:eastAsia="ko-KR"/>
        </w:rPr>
        <w:t xml:space="preserve"> </w:t>
      </w:r>
      <w:r w:rsidR="000E3BB9" w:rsidRPr="000E3BB9">
        <w:rPr>
          <w:rFonts w:eastAsia="Batang"/>
          <w:lang w:eastAsia="ko-KR"/>
        </w:rPr>
        <w:t>не должен превышать двух страниц формата А4, включая название доклада, сведения об авторах, организации, ключевые слова, основной текст, формулы, таблицы, рисунки и список литературы</w:t>
      </w:r>
      <w:r>
        <w:rPr>
          <w:rFonts w:eastAsia="Batang"/>
          <w:lang w:eastAsia="ko-KR"/>
        </w:rPr>
        <w:t>.</w:t>
      </w:r>
    </w:p>
    <w:p w14:paraId="214A8632" w14:textId="77777777" w:rsidR="00C06B18" w:rsidRPr="00BC1CF3" w:rsidRDefault="00C06B18" w:rsidP="0022778A">
      <w:pPr>
        <w:ind w:firstLine="284"/>
        <w:jc w:val="both"/>
      </w:pPr>
      <w:r w:rsidRPr="00BC1CF3">
        <w:t>Порядок расположения и размеры шрифта:</w:t>
      </w:r>
    </w:p>
    <w:p w14:paraId="430AFAEA" w14:textId="77777777" w:rsidR="00C06B18" w:rsidRPr="00BC1CF3" w:rsidRDefault="00C06B18" w:rsidP="0022778A">
      <w:pPr>
        <w:numPr>
          <w:ilvl w:val="0"/>
          <w:numId w:val="4"/>
        </w:numPr>
        <w:ind w:left="567" w:firstLine="0"/>
        <w:jc w:val="both"/>
      </w:pPr>
      <w:r w:rsidRPr="00BC1CF3">
        <w:t>Название доклада (</w:t>
      </w:r>
      <w:r w:rsidRPr="00BC1CF3">
        <w:rPr>
          <w:b/>
          <w:bCs/>
        </w:rPr>
        <w:t>Заголовок доклада</w:t>
      </w:r>
      <w:r w:rsidRPr="00BC1CF3">
        <w:t xml:space="preserve">) – размер шрифта 12 </w:t>
      </w:r>
      <w:proofErr w:type="spellStart"/>
      <w:r w:rsidRPr="00BC1CF3">
        <w:t>пт</w:t>
      </w:r>
      <w:proofErr w:type="spellEnd"/>
      <w:r w:rsidRPr="00BC1CF3">
        <w:t>, жирный, выравнивание по центру</w:t>
      </w:r>
      <w:r w:rsidR="00D30DFD" w:rsidRPr="00BC1CF3">
        <w:t>.</w:t>
      </w:r>
    </w:p>
    <w:p w14:paraId="1748B92E" w14:textId="77777777" w:rsidR="00C06B18" w:rsidRPr="00BC1CF3" w:rsidRDefault="00C06B18" w:rsidP="0022778A">
      <w:pPr>
        <w:numPr>
          <w:ilvl w:val="0"/>
          <w:numId w:val="4"/>
        </w:numPr>
        <w:ind w:left="567" w:firstLine="0"/>
        <w:jc w:val="both"/>
      </w:pPr>
      <w:r w:rsidRPr="00BC1CF3">
        <w:t>Авторы (</w:t>
      </w:r>
      <w:r w:rsidRPr="00BC1CF3">
        <w:rPr>
          <w:b/>
          <w:bCs/>
        </w:rPr>
        <w:t>Фамилия И.О.</w:t>
      </w:r>
      <w:r w:rsidRPr="00BC1CF3">
        <w:t xml:space="preserve">) через запятую - размер шрифта 11 </w:t>
      </w:r>
      <w:proofErr w:type="spellStart"/>
      <w:r w:rsidRPr="00BC1CF3">
        <w:t>пт</w:t>
      </w:r>
      <w:proofErr w:type="spellEnd"/>
      <w:r w:rsidRPr="00BC1CF3">
        <w:t>, выравнивание по центру, одинарный интервал. Инициалы авторов отделяются от фамилий пробелом</w:t>
      </w:r>
      <w:r w:rsidR="000E3BB9">
        <w:t xml:space="preserve">, </w:t>
      </w:r>
      <w:r w:rsidR="000E3BB9" w:rsidRPr="000E3BB9">
        <w:t>между инициалами пробел не ставится</w:t>
      </w:r>
      <w:r w:rsidRPr="00BC1CF3">
        <w:t>. После запятой – пробел.</w:t>
      </w:r>
    </w:p>
    <w:p w14:paraId="5BF4C8D7" w14:textId="77777777" w:rsidR="009848FE" w:rsidRDefault="00C06B18" w:rsidP="0022778A">
      <w:pPr>
        <w:numPr>
          <w:ilvl w:val="0"/>
          <w:numId w:val="4"/>
        </w:numPr>
        <w:jc w:val="both"/>
      </w:pPr>
      <w:r w:rsidRPr="00BC1CF3">
        <w:t xml:space="preserve">Организация, город, страна – размер шрифта 11 </w:t>
      </w:r>
      <w:proofErr w:type="spellStart"/>
      <w:r w:rsidRPr="00BC1CF3">
        <w:t>пт</w:t>
      </w:r>
      <w:proofErr w:type="spellEnd"/>
      <w:r w:rsidRPr="00BC1CF3">
        <w:t xml:space="preserve">, курсив, выравнивание по центру, одинарный интервал. </w:t>
      </w:r>
      <w:r w:rsidR="003F6BDC">
        <w:t>Если авторы представляют различные организации, организации должны быть пронумерованы: номера указываются в виде верхних индексов после фамилий авторов и перед названиями организаций. Если все авторы тезисов представляют одну организацию, индексы не проставляются.</w:t>
      </w:r>
      <w:r w:rsidR="0000507C">
        <w:t xml:space="preserve"> </w:t>
      </w:r>
      <w:r w:rsidR="009848FE" w:rsidRPr="009848FE">
        <w:t>Название организации указывается полностью; город указывается без приставки «г.». Допускаются общепринятые сокращения названий городов</w:t>
      </w:r>
      <w:r w:rsidR="00360A8C">
        <w:t>.</w:t>
      </w:r>
      <w:r w:rsidR="003F6BDC">
        <w:t xml:space="preserve"> Допускается использование общепринятой аббревиатуры организации в составе официального названия, если она используется самой организацией.</w:t>
      </w:r>
      <w:r w:rsidR="0000507C">
        <w:t xml:space="preserve"> </w:t>
      </w:r>
      <w:r w:rsidR="0000507C" w:rsidRPr="0000507C">
        <w:t>Примеры оформления:</w:t>
      </w:r>
    </w:p>
    <w:p w14:paraId="58C9C39C" w14:textId="77777777" w:rsidR="009848FE" w:rsidRPr="003F6BDC" w:rsidRDefault="009848FE" w:rsidP="0022778A">
      <w:pPr>
        <w:ind w:left="927"/>
        <w:jc w:val="both"/>
      </w:pPr>
    </w:p>
    <w:p w14:paraId="4F6219E7" w14:textId="77777777" w:rsidR="003F6BDC" w:rsidRDefault="0000507C" w:rsidP="0022778A">
      <w:pPr>
        <w:ind w:left="567" w:firstLine="141"/>
        <w:jc w:val="both"/>
        <w:rPr>
          <w:i/>
          <w:iCs/>
          <w:sz w:val="22"/>
          <w:szCs w:val="22"/>
        </w:rPr>
      </w:pPr>
      <w:r w:rsidRPr="0000507C">
        <w:rPr>
          <w:i/>
          <w:iCs/>
          <w:sz w:val="22"/>
          <w:szCs w:val="22"/>
          <w:vertAlign w:val="superscript"/>
        </w:rPr>
        <w:t>1</w:t>
      </w:r>
      <w:r w:rsidRPr="0000507C">
        <w:rPr>
          <w:i/>
          <w:iCs/>
          <w:sz w:val="22"/>
          <w:szCs w:val="22"/>
        </w:rPr>
        <w:t xml:space="preserve"> Национальный исследовательский ядерный университет «МИФИ», Москва, Россия</w:t>
      </w:r>
    </w:p>
    <w:p w14:paraId="018891C8" w14:textId="77777777" w:rsidR="0000507C" w:rsidRDefault="0000507C" w:rsidP="0022778A">
      <w:pPr>
        <w:ind w:left="567" w:firstLine="141"/>
        <w:jc w:val="both"/>
        <w:rPr>
          <w:i/>
          <w:iCs/>
          <w:sz w:val="22"/>
          <w:szCs w:val="22"/>
        </w:rPr>
      </w:pPr>
      <w:r w:rsidRPr="0000507C">
        <w:rPr>
          <w:i/>
          <w:iCs/>
          <w:sz w:val="22"/>
          <w:szCs w:val="22"/>
          <w:vertAlign w:val="superscript"/>
        </w:rPr>
        <w:t>2</w:t>
      </w:r>
      <w:r>
        <w:rPr>
          <w:i/>
          <w:iCs/>
          <w:sz w:val="22"/>
          <w:szCs w:val="22"/>
        </w:rPr>
        <w:t xml:space="preserve"> </w:t>
      </w:r>
      <w:r w:rsidRPr="0000507C">
        <w:rPr>
          <w:i/>
          <w:iCs/>
          <w:sz w:val="22"/>
          <w:szCs w:val="22"/>
        </w:rPr>
        <w:t>Национальный исследовательский центр «Курчатовский институт», Москва, Россия</w:t>
      </w:r>
    </w:p>
    <w:p w14:paraId="6F4D577B" w14:textId="77777777" w:rsidR="0000507C" w:rsidRDefault="0000507C" w:rsidP="0022778A">
      <w:pPr>
        <w:ind w:left="567" w:firstLine="141"/>
        <w:jc w:val="both"/>
        <w:rPr>
          <w:i/>
          <w:iCs/>
          <w:sz w:val="22"/>
          <w:szCs w:val="22"/>
        </w:rPr>
      </w:pPr>
      <w:r w:rsidRPr="00380574">
        <w:rPr>
          <w:i/>
          <w:iCs/>
          <w:sz w:val="22"/>
          <w:szCs w:val="22"/>
          <w:vertAlign w:val="superscript"/>
        </w:rPr>
        <w:t>3</w:t>
      </w:r>
      <w:r>
        <w:rPr>
          <w:i/>
          <w:iCs/>
          <w:sz w:val="22"/>
          <w:szCs w:val="22"/>
        </w:rPr>
        <w:t xml:space="preserve"> </w:t>
      </w:r>
      <w:r w:rsidRPr="0000507C">
        <w:rPr>
          <w:i/>
          <w:iCs/>
          <w:sz w:val="22"/>
          <w:szCs w:val="22"/>
        </w:rPr>
        <w:t>АО «ОКБМ Африкантов», Н. Новгород, Россия</w:t>
      </w:r>
    </w:p>
    <w:p w14:paraId="052201E0" w14:textId="77777777" w:rsidR="0000507C" w:rsidRDefault="0000507C" w:rsidP="0022778A">
      <w:pPr>
        <w:ind w:left="567" w:firstLine="141"/>
        <w:jc w:val="both"/>
        <w:rPr>
          <w:i/>
          <w:iCs/>
          <w:sz w:val="22"/>
          <w:szCs w:val="22"/>
        </w:rPr>
      </w:pPr>
      <w:r w:rsidRPr="0000507C">
        <w:rPr>
          <w:i/>
          <w:iCs/>
          <w:sz w:val="22"/>
          <w:szCs w:val="22"/>
          <w:vertAlign w:val="superscript"/>
        </w:rPr>
        <w:t>4</w:t>
      </w:r>
      <w:r>
        <w:rPr>
          <w:i/>
          <w:iCs/>
          <w:sz w:val="22"/>
          <w:szCs w:val="22"/>
        </w:rPr>
        <w:t xml:space="preserve"> </w:t>
      </w:r>
      <w:r w:rsidRPr="0000507C">
        <w:rPr>
          <w:i/>
          <w:iCs/>
          <w:sz w:val="22"/>
          <w:szCs w:val="22"/>
        </w:rPr>
        <w:t>Акционерное общество «Государственный Научный Центр РФ – Физико-энергетический институт», Обнинск, Россия</w:t>
      </w:r>
    </w:p>
    <w:p w14:paraId="04AE9484" w14:textId="77777777" w:rsidR="009848FE" w:rsidRDefault="0000507C" w:rsidP="0022778A">
      <w:pPr>
        <w:ind w:left="567" w:firstLine="141"/>
        <w:jc w:val="both"/>
        <w:rPr>
          <w:i/>
          <w:iCs/>
          <w:sz w:val="22"/>
          <w:szCs w:val="22"/>
        </w:rPr>
      </w:pPr>
      <w:r w:rsidRPr="0000507C">
        <w:rPr>
          <w:i/>
          <w:iCs/>
          <w:sz w:val="22"/>
          <w:szCs w:val="22"/>
          <w:vertAlign w:val="superscript"/>
        </w:rPr>
        <w:t>5</w:t>
      </w:r>
      <w:r>
        <w:rPr>
          <w:i/>
          <w:iCs/>
          <w:sz w:val="22"/>
          <w:szCs w:val="22"/>
        </w:rPr>
        <w:t xml:space="preserve"> </w:t>
      </w:r>
      <w:r w:rsidRPr="0000507C">
        <w:rPr>
          <w:i/>
          <w:iCs/>
          <w:sz w:val="22"/>
          <w:szCs w:val="22"/>
        </w:rPr>
        <w:t>Уральский федеральный университет им. первого Президента России Б.Н. Ельцина, Екатеринбург, Россия</w:t>
      </w:r>
    </w:p>
    <w:p w14:paraId="388450E3" w14:textId="77777777" w:rsidR="009848FE" w:rsidRPr="0000507C" w:rsidRDefault="009848FE" w:rsidP="0022778A">
      <w:pPr>
        <w:jc w:val="both"/>
        <w:rPr>
          <w:i/>
          <w:iCs/>
          <w:sz w:val="22"/>
          <w:szCs w:val="22"/>
        </w:rPr>
      </w:pPr>
    </w:p>
    <w:p w14:paraId="471FF280" w14:textId="77777777" w:rsidR="00D30DFD" w:rsidRPr="00BC1CF3" w:rsidRDefault="00D30DFD" w:rsidP="0022778A">
      <w:pPr>
        <w:numPr>
          <w:ilvl w:val="0"/>
          <w:numId w:val="4"/>
        </w:numPr>
        <w:ind w:left="567" w:firstLine="0"/>
        <w:jc w:val="both"/>
      </w:pPr>
      <w:r w:rsidRPr="00BC1CF3">
        <w:rPr>
          <w:bCs/>
          <w:iCs/>
        </w:rPr>
        <w:t xml:space="preserve">Ключевые слова: размер шрифта – 10 </w:t>
      </w:r>
      <w:proofErr w:type="spellStart"/>
      <w:r w:rsidRPr="00BC1CF3">
        <w:rPr>
          <w:bCs/>
          <w:iCs/>
        </w:rPr>
        <w:t>пт</w:t>
      </w:r>
      <w:proofErr w:type="spellEnd"/>
      <w:r w:rsidRPr="00BC1CF3">
        <w:rPr>
          <w:bCs/>
          <w:iCs/>
        </w:rPr>
        <w:t>, курсив, выравнивание по ширине, минимальное количество ключевых слов четыре, максимум семь. После ключевых слов</w:t>
      </w:r>
      <w:r w:rsidR="004702A5" w:rsidRPr="00BC1CF3">
        <w:rPr>
          <w:bCs/>
          <w:iCs/>
        </w:rPr>
        <w:t xml:space="preserve"> одинарный </w:t>
      </w:r>
      <w:r w:rsidRPr="00BC1CF3">
        <w:rPr>
          <w:bCs/>
          <w:iCs/>
        </w:rPr>
        <w:t>интервал-пропуск.</w:t>
      </w:r>
    </w:p>
    <w:p w14:paraId="2FA6F0C4" w14:textId="77777777" w:rsidR="00C06B18" w:rsidRPr="00BC1CF3" w:rsidRDefault="00C06B18" w:rsidP="0022778A">
      <w:pPr>
        <w:numPr>
          <w:ilvl w:val="0"/>
          <w:numId w:val="4"/>
        </w:numPr>
        <w:ind w:left="567" w:firstLine="0"/>
        <w:jc w:val="both"/>
      </w:pPr>
      <w:r w:rsidRPr="00BC1CF3">
        <w:t>Текст тезисов доклада – красная строка 0</w:t>
      </w:r>
      <w:r w:rsidR="003F6BDC">
        <w:t>,</w:t>
      </w:r>
      <w:r w:rsidRPr="00BC1CF3">
        <w:t>5 см, размер шрифта 1</w:t>
      </w:r>
      <w:r w:rsidR="00BC1CF3">
        <w:t>2</w:t>
      </w:r>
      <w:r w:rsidRPr="00BC1CF3">
        <w:t xml:space="preserve"> </w:t>
      </w:r>
      <w:proofErr w:type="spellStart"/>
      <w:r w:rsidRPr="00BC1CF3">
        <w:t>пт</w:t>
      </w:r>
      <w:proofErr w:type="spellEnd"/>
      <w:r w:rsidRPr="00BC1CF3">
        <w:t>, интервал одинарный, перенос автоматический, выравнивание по ширине.</w:t>
      </w:r>
    </w:p>
    <w:p w14:paraId="326F67FF" w14:textId="77777777" w:rsidR="00C06B18" w:rsidRPr="00BC1CF3" w:rsidRDefault="00C06B18" w:rsidP="0022778A">
      <w:pPr>
        <w:ind w:left="567" w:hanging="567"/>
        <w:jc w:val="both"/>
      </w:pPr>
    </w:p>
    <w:p w14:paraId="76F55E7A" w14:textId="75DD9523" w:rsidR="00910304" w:rsidRDefault="00C06B18" w:rsidP="00ED03C3">
      <w:pPr>
        <w:ind w:firstLine="284"/>
        <w:jc w:val="both"/>
      </w:pPr>
      <w:r w:rsidRPr="00BC1CF3">
        <w:t>Формулы располагают по центру строки набора, номер формулы</w:t>
      </w:r>
      <w:r w:rsidR="000F7FC1">
        <w:t xml:space="preserve"> –</w:t>
      </w:r>
      <w:r w:rsidRPr="00BC1CF3">
        <w:t xml:space="preserve"> по правому полю.</w:t>
      </w:r>
      <w:r w:rsidR="00910304" w:rsidRPr="00BC1CF3">
        <w:t xml:space="preserve"> </w:t>
      </w:r>
      <w:r w:rsidR="0022778A">
        <w:t>Пример:</w:t>
      </w:r>
    </w:p>
    <w:p w14:paraId="7289B17E" w14:textId="3B3B436F" w:rsidR="0022778A" w:rsidRPr="00BC1CF3" w:rsidRDefault="00000000" w:rsidP="0022778A">
      <w:pPr>
        <w:ind w:firstLine="284"/>
        <w:jc w:val="both"/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lang w:val="en-US"/>
                </w:rPr>
              </m:ctrlPr>
            </m:eqArrPr>
            <m:e>
              <m:r>
                <w:rPr>
                  <w:rFonts w:ascii="Cambria Math" w:hAnsi="Cambria Math"/>
                  <w:color w:val="000000" w:themeColor="text1"/>
                </w:rPr>
                <m:t>Δ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>=±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0000" w:themeColor="text1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000000" w:themeColor="text1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</w:rPr>
                                <m:t>Q∙4∙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Δ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</w:rPr>
                                    <m:t>f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lang w:val="en-US"/>
                                    </w:rPr>
                                    <m:t>i</m:t>
                                  </m:r>
                                </m:sup>
                              </m:sSubSup>
                            </m:num>
                            <m:den>
                              <m:nary>
                                <m:naryPr>
                                  <m:chr m:val="∑"/>
                                  <m:limLoc m:val="undOvr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</w:rPr>
                                    <m:t>i=1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</w:rPr>
                                    <m:t>N</m:t>
                                  </m:r>
                                </m:sup>
                                <m:e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 w:themeColor="text1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</w:rPr>
                                        <m:t>f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lang w:val="en-US"/>
                                        </w:rPr>
                                        <m:t>i</m:t>
                                      </m:r>
                                    </m:sup>
                                  </m:sSubSup>
                                </m:e>
                              </m:nary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0000" w:themeColor="text1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000000" w:themeColor="text1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</w:rPr>
                                <m:t>Q∙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</w:rPr>
                                    <m:t>f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lang w:val="en-US"/>
                                    </w:rPr>
                                    <m:t>i</m:t>
                                  </m:r>
                                </m:sup>
                              </m:sSubSup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</w:rPr>
                                <m:t>∙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Δ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lang w:val="en-US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lang w:val="en-US"/>
                                    </w:rPr>
                                    <m:t>f</m:t>
                                  </m:r>
                                </m:sub>
                              </m:sSub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 w:themeColor="text1"/>
                                        </w:rPr>
                                      </m:ctrlPr>
                                    </m:dPr>
                                    <m:e>
                                      <m:nary>
                                        <m:naryPr>
                                          <m:chr m:val="∑"/>
                                          <m:limLoc m:val="undOvr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color w:val="000000" w:themeColor="text1"/>
                                            </w:rPr>
                                          </m:ctrlPr>
                                        </m:naryPr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</w:rPr>
                                            <m:t>i=1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</w:rPr>
                                            <m:t>N</m:t>
                                          </m:r>
                                        </m:sup>
                                        <m:e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color w:val="000000" w:themeColor="text1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 w:themeColor="text1"/>
                                                </w:rPr>
                                                <m:t>R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 w:themeColor="text1"/>
                                                </w:rPr>
                                                <m:t>f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0000" w:themeColor="text1"/>
                                                  <w:lang w:val="en-US"/>
                                                </w:rPr>
                                                <m:t>i</m:t>
                                              </m:r>
                                            </m:sup>
                                          </m:sSubSup>
                                        </m:e>
                                      </m:nary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color w:val="000000" w:themeColor="text1"/>
                    </w:rPr>
                    <m:t xml:space="preserve">,  </m:t>
                  </m:r>
                </m:e>
              </m:rad>
              <m:r>
                <w:rPr>
                  <w:rFonts w:ascii="Cambria Math" w:hAnsi="Cambria Math"/>
                  <w:color w:val="000000" w:themeColor="text1"/>
                </w:rPr>
                <m:t xml:space="preserve"> #(1)</m:t>
              </m: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e>
          </m:eqArr>
        </m:oMath>
      </m:oMathPara>
    </w:p>
    <w:p w14:paraId="100B036D" w14:textId="7EEB9EE9" w:rsidR="0022778A" w:rsidRDefault="0022778A" w:rsidP="0022778A">
      <w:pPr>
        <w:jc w:val="both"/>
      </w:pPr>
      <w:r w:rsidRPr="006341B1">
        <w:t xml:space="preserve">где </w:t>
      </w:r>
      <m:oMath>
        <m: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 w:rsidRPr="006341B1">
        <w:t xml:space="preserve"> – неопределенность расч</w:t>
      </w:r>
      <w:r w:rsidR="00E51B1D">
        <w:t>ё</w:t>
      </w:r>
      <w:r w:rsidRPr="006341B1">
        <w:t xml:space="preserve">та интегральной скорости реакции деления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f</m:t>
                </m:r>
              </m:sub>
              <m:sup>
                <m:r>
                  <w:rPr>
                    <w:rFonts w:ascii="Cambria Math" w:hAnsi="Cambria Math"/>
                  </w:rPr>
                  <m:t>i</m:t>
                </m:r>
              </m:sup>
            </m:sSubSup>
          </m:e>
        </m:nary>
      </m:oMath>
      <w:r w:rsidRPr="006341B1">
        <w:t>, равная статистической ошибке в размере трех стандартных отклонений</w:t>
      </w:r>
      <w:r>
        <w:t>.</w:t>
      </w:r>
    </w:p>
    <w:p w14:paraId="4DB19D31" w14:textId="77777777" w:rsidR="0022778A" w:rsidRDefault="0022778A" w:rsidP="0022778A">
      <w:pPr>
        <w:jc w:val="both"/>
      </w:pPr>
    </w:p>
    <w:p w14:paraId="3E365B0B" w14:textId="0C00A6C8" w:rsidR="000E3BB9" w:rsidRDefault="00533358" w:rsidP="0022778A">
      <w:pPr>
        <w:ind w:firstLine="284"/>
        <w:jc w:val="both"/>
      </w:pPr>
      <w:r w:rsidRPr="00BC1CF3">
        <w:t>Название таблицы и ее номер располагается над таблицей, до и после названия интервал-пропуск, пример:</w:t>
      </w:r>
    </w:p>
    <w:p w14:paraId="464F7E0D" w14:textId="77777777" w:rsidR="00910304" w:rsidRPr="00BC1CF3" w:rsidRDefault="000E3BB9" w:rsidP="0022778A">
      <w:pPr>
        <w:pStyle w:val="sub-title"/>
        <w:rPr>
          <w:rFonts w:eastAsia="Batang"/>
          <w:sz w:val="24"/>
          <w:szCs w:val="24"/>
          <w:lang w:val="ru-RU"/>
        </w:rPr>
      </w:pPr>
      <w:r w:rsidRPr="00BC1CF3">
        <w:rPr>
          <w:rFonts w:eastAsia="Batang"/>
          <w:sz w:val="24"/>
          <w:szCs w:val="24"/>
          <w:lang w:val="ru-RU"/>
        </w:rPr>
        <w:t>Таблица 1 – Заголовок таблицы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" w:type="dxa"/>
          <w:left w:w="57" w:type="dxa"/>
          <w:bottom w:w="6" w:type="dxa"/>
          <w:right w:w="57" w:type="dxa"/>
        </w:tblCellMar>
        <w:tblLook w:val="01E0" w:firstRow="1" w:lastRow="1" w:firstColumn="1" w:lastColumn="1" w:noHBand="0" w:noVBand="0"/>
      </w:tblPr>
      <w:tblGrid>
        <w:gridCol w:w="2064"/>
        <w:gridCol w:w="1823"/>
        <w:gridCol w:w="1823"/>
        <w:gridCol w:w="1823"/>
        <w:gridCol w:w="1823"/>
      </w:tblGrid>
      <w:tr w:rsidR="00910304" w:rsidRPr="00BC1CF3" w14:paraId="12C672A1" w14:textId="77777777">
        <w:trPr>
          <w:jc w:val="center"/>
        </w:trPr>
        <w:tc>
          <w:tcPr>
            <w:tcW w:w="2064" w:type="dxa"/>
            <w:vMerge w:val="restart"/>
          </w:tcPr>
          <w:p w14:paraId="72A39661" w14:textId="77777777" w:rsidR="00910304" w:rsidRPr="00BC1CF3" w:rsidRDefault="00910304" w:rsidP="0022778A">
            <w:pPr>
              <w:pStyle w:val="-"/>
            </w:pPr>
            <w:r w:rsidRPr="00BC1CF3">
              <w:t>Текст</w:t>
            </w:r>
          </w:p>
        </w:tc>
        <w:tc>
          <w:tcPr>
            <w:tcW w:w="3646" w:type="dxa"/>
            <w:gridSpan w:val="2"/>
          </w:tcPr>
          <w:p w14:paraId="08CD0964" w14:textId="77777777" w:rsidR="00910304" w:rsidRPr="00BC1CF3" w:rsidRDefault="00910304" w:rsidP="0022778A">
            <w:pPr>
              <w:pStyle w:val="-"/>
            </w:pPr>
            <w:r w:rsidRPr="00BC1CF3">
              <w:t>Текст</w:t>
            </w:r>
          </w:p>
        </w:tc>
        <w:tc>
          <w:tcPr>
            <w:tcW w:w="3646" w:type="dxa"/>
            <w:gridSpan w:val="2"/>
          </w:tcPr>
          <w:p w14:paraId="3CEE0870" w14:textId="77777777" w:rsidR="00910304" w:rsidRPr="00BC1CF3" w:rsidRDefault="00910304" w:rsidP="0022778A">
            <w:pPr>
              <w:pStyle w:val="-"/>
            </w:pPr>
            <w:r w:rsidRPr="00BC1CF3">
              <w:t>Текст</w:t>
            </w:r>
          </w:p>
        </w:tc>
      </w:tr>
      <w:tr w:rsidR="00910304" w:rsidRPr="00BC1CF3" w14:paraId="7F0BCE27" w14:textId="77777777">
        <w:trPr>
          <w:jc w:val="center"/>
        </w:trPr>
        <w:tc>
          <w:tcPr>
            <w:tcW w:w="2064" w:type="dxa"/>
            <w:vMerge/>
          </w:tcPr>
          <w:p w14:paraId="622837F8" w14:textId="77777777" w:rsidR="00910304" w:rsidRPr="00BC1CF3" w:rsidRDefault="00910304" w:rsidP="0022778A">
            <w:pPr>
              <w:pStyle w:val="-"/>
            </w:pPr>
          </w:p>
        </w:tc>
        <w:tc>
          <w:tcPr>
            <w:tcW w:w="1823" w:type="dxa"/>
          </w:tcPr>
          <w:p w14:paraId="3BF808C0" w14:textId="77777777" w:rsidR="00910304" w:rsidRPr="00BC1CF3" w:rsidRDefault="00910304" w:rsidP="0022778A">
            <w:pPr>
              <w:pStyle w:val="-"/>
            </w:pPr>
            <w:r w:rsidRPr="00BC1CF3">
              <w:t>Текст</w:t>
            </w:r>
          </w:p>
        </w:tc>
        <w:tc>
          <w:tcPr>
            <w:tcW w:w="1823" w:type="dxa"/>
          </w:tcPr>
          <w:p w14:paraId="3574778E" w14:textId="77777777" w:rsidR="00910304" w:rsidRPr="00BC1CF3" w:rsidRDefault="00910304" w:rsidP="0022778A">
            <w:pPr>
              <w:pStyle w:val="-"/>
            </w:pPr>
            <w:r w:rsidRPr="00BC1CF3">
              <w:t>Текст</w:t>
            </w:r>
          </w:p>
        </w:tc>
        <w:tc>
          <w:tcPr>
            <w:tcW w:w="1823" w:type="dxa"/>
          </w:tcPr>
          <w:p w14:paraId="501B5934" w14:textId="77777777" w:rsidR="00910304" w:rsidRPr="00BC1CF3" w:rsidRDefault="00910304" w:rsidP="0022778A">
            <w:pPr>
              <w:pStyle w:val="-"/>
            </w:pPr>
            <w:r w:rsidRPr="00BC1CF3">
              <w:t>Текст</w:t>
            </w:r>
          </w:p>
        </w:tc>
        <w:tc>
          <w:tcPr>
            <w:tcW w:w="1823" w:type="dxa"/>
          </w:tcPr>
          <w:p w14:paraId="4439F8D5" w14:textId="77777777" w:rsidR="00910304" w:rsidRPr="00BC1CF3" w:rsidRDefault="00910304" w:rsidP="0022778A">
            <w:pPr>
              <w:pStyle w:val="-"/>
            </w:pPr>
            <w:proofErr w:type="spellStart"/>
            <w:r w:rsidRPr="00BC1CF3">
              <w:rPr>
                <w:i/>
              </w:rPr>
              <w:t>E</w:t>
            </w:r>
            <w:r w:rsidRPr="00BC1CF3">
              <w:rPr>
                <w:vertAlign w:val="subscript"/>
              </w:rPr>
              <w:t>инт</w:t>
            </w:r>
            <w:proofErr w:type="spellEnd"/>
            <w:r w:rsidRPr="00BC1CF3">
              <w:rPr>
                <w:vertAlign w:val="subscript"/>
              </w:rPr>
              <w:t xml:space="preserve"> </w:t>
            </w:r>
            <w:r w:rsidRPr="00BC1CF3">
              <w:t>= 27,4 МэВ</w:t>
            </w:r>
          </w:p>
        </w:tc>
      </w:tr>
      <w:tr w:rsidR="00910304" w:rsidRPr="00BC1CF3" w14:paraId="679DD736" w14:textId="77777777">
        <w:trPr>
          <w:jc w:val="center"/>
        </w:trPr>
        <w:tc>
          <w:tcPr>
            <w:tcW w:w="2064" w:type="dxa"/>
          </w:tcPr>
          <w:p w14:paraId="02F0B904" w14:textId="77777777" w:rsidR="00910304" w:rsidRPr="00BC1CF3" w:rsidRDefault="00910304" w:rsidP="0022778A">
            <w:pPr>
              <w:pStyle w:val="-"/>
              <w:jc w:val="left"/>
            </w:pPr>
            <w:r w:rsidRPr="00BC1CF3">
              <w:t>Текст</w:t>
            </w:r>
          </w:p>
        </w:tc>
        <w:tc>
          <w:tcPr>
            <w:tcW w:w="1823" w:type="dxa"/>
          </w:tcPr>
          <w:p w14:paraId="67F671E4" w14:textId="77777777" w:rsidR="00910304" w:rsidRPr="00BC1CF3" w:rsidRDefault="00910304" w:rsidP="0022778A">
            <w:pPr>
              <w:pStyle w:val="-"/>
              <w:rPr>
                <w:lang w:val="en-US"/>
              </w:rPr>
            </w:pPr>
          </w:p>
        </w:tc>
        <w:tc>
          <w:tcPr>
            <w:tcW w:w="1823" w:type="dxa"/>
          </w:tcPr>
          <w:p w14:paraId="747C34CF" w14:textId="77777777" w:rsidR="00910304" w:rsidRPr="00BC1CF3" w:rsidRDefault="00910304" w:rsidP="0022778A">
            <w:pPr>
              <w:pStyle w:val="-"/>
              <w:rPr>
                <w:lang w:val="en-US"/>
              </w:rPr>
            </w:pPr>
          </w:p>
        </w:tc>
        <w:tc>
          <w:tcPr>
            <w:tcW w:w="1823" w:type="dxa"/>
          </w:tcPr>
          <w:p w14:paraId="5C02D924" w14:textId="77777777" w:rsidR="00910304" w:rsidRPr="00BC1CF3" w:rsidRDefault="00910304" w:rsidP="0022778A">
            <w:pPr>
              <w:pStyle w:val="-"/>
              <w:rPr>
                <w:lang w:val="en-US"/>
              </w:rPr>
            </w:pPr>
          </w:p>
        </w:tc>
        <w:tc>
          <w:tcPr>
            <w:tcW w:w="1823" w:type="dxa"/>
          </w:tcPr>
          <w:p w14:paraId="7451224D" w14:textId="77777777" w:rsidR="00910304" w:rsidRPr="00BC1CF3" w:rsidRDefault="00910304" w:rsidP="0022778A">
            <w:pPr>
              <w:pStyle w:val="-"/>
              <w:rPr>
                <w:lang w:val="en-US"/>
              </w:rPr>
            </w:pPr>
          </w:p>
        </w:tc>
      </w:tr>
      <w:tr w:rsidR="00910304" w:rsidRPr="00BC1CF3" w14:paraId="5ECA8BBB" w14:textId="77777777">
        <w:trPr>
          <w:jc w:val="center"/>
        </w:trPr>
        <w:tc>
          <w:tcPr>
            <w:tcW w:w="2064" w:type="dxa"/>
          </w:tcPr>
          <w:p w14:paraId="2D561A8B" w14:textId="77777777" w:rsidR="00910304" w:rsidRPr="00BC1CF3" w:rsidRDefault="00910304" w:rsidP="0022778A">
            <w:pPr>
              <w:pStyle w:val="-"/>
              <w:jc w:val="left"/>
            </w:pPr>
            <w:r w:rsidRPr="00BC1CF3">
              <w:t>Текст</w:t>
            </w:r>
          </w:p>
        </w:tc>
        <w:tc>
          <w:tcPr>
            <w:tcW w:w="1823" w:type="dxa"/>
          </w:tcPr>
          <w:p w14:paraId="5B451DDC" w14:textId="77777777" w:rsidR="00910304" w:rsidRPr="00BC1CF3" w:rsidRDefault="00910304" w:rsidP="0022778A">
            <w:pPr>
              <w:pStyle w:val="-"/>
              <w:rPr>
                <w:lang w:val="en-US"/>
              </w:rPr>
            </w:pPr>
          </w:p>
        </w:tc>
        <w:tc>
          <w:tcPr>
            <w:tcW w:w="1823" w:type="dxa"/>
          </w:tcPr>
          <w:p w14:paraId="05977930" w14:textId="77777777" w:rsidR="00910304" w:rsidRPr="00BC1CF3" w:rsidRDefault="00910304" w:rsidP="0022778A">
            <w:pPr>
              <w:pStyle w:val="-"/>
            </w:pPr>
          </w:p>
        </w:tc>
        <w:tc>
          <w:tcPr>
            <w:tcW w:w="1823" w:type="dxa"/>
          </w:tcPr>
          <w:p w14:paraId="1F10C802" w14:textId="77777777" w:rsidR="00910304" w:rsidRPr="00BC1CF3" w:rsidRDefault="00910304" w:rsidP="0022778A">
            <w:pPr>
              <w:pStyle w:val="-"/>
              <w:rPr>
                <w:lang w:val="en-US"/>
              </w:rPr>
            </w:pPr>
          </w:p>
        </w:tc>
        <w:tc>
          <w:tcPr>
            <w:tcW w:w="1823" w:type="dxa"/>
          </w:tcPr>
          <w:p w14:paraId="61D5B696" w14:textId="77777777" w:rsidR="00910304" w:rsidRPr="00BC1CF3" w:rsidRDefault="00910304" w:rsidP="0022778A">
            <w:pPr>
              <w:pStyle w:val="-"/>
              <w:rPr>
                <w:lang w:val="en-US"/>
              </w:rPr>
            </w:pPr>
          </w:p>
        </w:tc>
      </w:tr>
      <w:tr w:rsidR="00910304" w:rsidRPr="00BC1CF3" w14:paraId="092676A7" w14:textId="77777777">
        <w:trPr>
          <w:jc w:val="center"/>
        </w:trPr>
        <w:tc>
          <w:tcPr>
            <w:tcW w:w="2064" w:type="dxa"/>
          </w:tcPr>
          <w:p w14:paraId="1B5F6CB6" w14:textId="77777777" w:rsidR="00910304" w:rsidRPr="00BC1CF3" w:rsidRDefault="00910304" w:rsidP="0022778A">
            <w:pPr>
              <w:pStyle w:val="-"/>
              <w:jc w:val="left"/>
            </w:pPr>
            <w:r w:rsidRPr="00BC1CF3">
              <w:t>Текст</w:t>
            </w:r>
          </w:p>
        </w:tc>
        <w:tc>
          <w:tcPr>
            <w:tcW w:w="1823" w:type="dxa"/>
          </w:tcPr>
          <w:p w14:paraId="36DA4B8C" w14:textId="77777777" w:rsidR="00910304" w:rsidRPr="00BC1CF3" w:rsidRDefault="00910304" w:rsidP="0022778A">
            <w:pPr>
              <w:pStyle w:val="-"/>
              <w:rPr>
                <w:lang w:val="en-US"/>
              </w:rPr>
            </w:pPr>
          </w:p>
        </w:tc>
        <w:tc>
          <w:tcPr>
            <w:tcW w:w="1823" w:type="dxa"/>
          </w:tcPr>
          <w:p w14:paraId="6F9113FF" w14:textId="77777777" w:rsidR="00910304" w:rsidRPr="00BC1CF3" w:rsidRDefault="00910304" w:rsidP="0022778A">
            <w:pPr>
              <w:pStyle w:val="-"/>
              <w:rPr>
                <w:i/>
              </w:rPr>
            </w:pPr>
          </w:p>
        </w:tc>
        <w:tc>
          <w:tcPr>
            <w:tcW w:w="1823" w:type="dxa"/>
          </w:tcPr>
          <w:p w14:paraId="2BB90B2F" w14:textId="77777777" w:rsidR="00910304" w:rsidRPr="00BC1CF3" w:rsidRDefault="00910304" w:rsidP="0022778A">
            <w:pPr>
              <w:pStyle w:val="-"/>
              <w:rPr>
                <w:lang w:val="en-US"/>
              </w:rPr>
            </w:pPr>
          </w:p>
        </w:tc>
        <w:tc>
          <w:tcPr>
            <w:tcW w:w="1823" w:type="dxa"/>
          </w:tcPr>
          <w:p w14:paraId="74EED320" w14:textId="77777777" w:rsidR="00910304" w:rsidRPr="00BC1CF3" w:rsidRDefault="00910304" w:rsidP="0022778A">
            <w:pPr>
              <w:pStyle w:val="-"/>
              <w:rPr>
                <w:i/>
                <w:strike/>
              </w:rPr>
            </w:pPr>
          </w:p>
        </w:tc>
      </w:tr>
      <w:tr w:rsidR="00910304" w:rsidRPr="00BC1CF3" w14:paraId="7BF34CA3" w14:textId="77777777">
        <w:trPr>
          <w:jc w:val="center"/>
        </w:trPr>
        <w:tc>
          <w:tcPr>
            <w:tcW w:w="2064" w:type="dxa"/>
          </w:tcPr>
          <w:p w14:paraId="23A29A3E" w14:textId="77777777" w:rsidR="00910304" w:rsidRPr="00BC1CF3" w:rsidRDefault="00910304" w:rsidP="0022778A">
            <w:pPr>
              <w:pStyle w:val="-"/>
              <w:jc w:val="left"/>
            </w:pPr>
            <w:r w:rsidRPr="00BC1CF3">
              <w:t>Текст</w:t>
            </w:r>
          </w:p>
        </w:tc>
        <w:tc>
          <w:tcPr>
            <w:tcW w:w="1823" w:type="dxa"/>
          </w:tcPr>
          <w:p w14:paraId="3004117E" w14:textId="77777777" w:rsidR="00910304" w:rsidRPr="00BC1CF3" w:rsidRDefault="00910304" w:rsidP="0022778A">
            <w:pPr>
              <w:pStyle w:val="-"/>
              <w:rPr>
                <w:lang w:val="en-US"/>
              </w:rPr>
            </w:pPr>
          </w:p>
        </w:tc>
        <w:tc>
          <w:tcPr>
            <w:tcW w:w="1823" w:type="dxa"/>
          </w:tcPr>
          <w:p w14:paraId="271FE7DD" w14:textId="77777777" w:rsidR="00910304" w:rsidRPr="00BC1CF3" w:rsidRDefault="00910304" w:rsidP="0022778A">
            <w:pPr>
              <w:pStyle w:val="-"/>
              <w:rPr>
                <w:lang w:val="en-US"/>
              </w:rPr>
            </w:pPr>
          </w:p>
        </w:tc>
        <w:tc>
          <w:tcPr>
            <w:tcW w:w="1823" w:type="dxa"/>
          </w:tcPr>
          <w:p w14:paraId="0E0EE201" w14:textId="77777777" w:rsidR="00910304" w:rsidRPr="00BC1CF3" w:rsidRDefault="00910304" w:rsidP="0022778A">
            <w:pPr>
              <w:pStyle w:val="-"/>
              <w:rPr>
                <w:lang w:val="en-US"/>
              </w:rPr>
            </w:pPr>
          </w:p>
        </w:tc>
        <w:tc>
          <w:tcPr>
            <w:tcW w:w="1823" w:type="dxa"/>
          </w:tcPr>
          <w:p w14:paraId="6C00F63C" w14:textId="77777777" w:rsidR="00910304" w:rsidRPr="00BC1CF3" w:rsidRDefault="00910304" w:rsidP="0022778A">
            <w:pPr>
              <w:pStyle w:val="-"/>
              <w:rPr>
                <w:lang w:val="en-US"/>
              </w:rPr>
            </w:pPr>
          </w:p>
        </w:tc>
      </w:tr>
    </w:tbl>
    <w:p w14:paraId="3FCFF855" w14:textId="77777777" w:rsidR="00910304" w:rsidRPr="00BC1CF3" w:rsidRDefault="00910304" w:rsidP="0022778A">
      <w:pPr>
        <w:ind w:firstLine="284"/>
      </w:pPr>
    </w:p>
    <w:p w14:paraId="2876BD1B" w14:textId="1AC850C0" w:rsidR="00910304" w:rsidRPr="00BC1CF3" w:rsidRDefault="00F569DD" w:rsidP="0022778A">
      <w:pPr>
        <w:ind w:firstLine="284"/>
        <w:jc w:val="both"/>
      </w:pPr>
      <w:r w:rsidRPr="00E51B1D">
        <w:rPr>
          <w:noProof/>
        </w:rPr>
        <w:drawing>
          <wp:anchor distT="0" distB="0" distL="114300" distR="114300" simplePos="0" relativeHeight="251658240" behindDoc="0" locked="0" layoutInCell="1" allowOverlap="1" wp14:anchorId="3472535C" wp14:editId="11CEA69A">
            <wp:simplePos x="0" y="0"/>
            <wp:positionH relativeFrom="margin">
              <wp:align>right</wp:align>
            </wp:positionH>
            <wp:positionV relativeFrom="paragraph">
              <wp:posOffset>593725</wp:posOffset>
            </wp:positionV>
            <wp:extent cx="5940425" cy="1851025"/>
            <wp:effectExtent l="0" t="0" r="317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5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0304" w:rsidRPr="00BC1CF3">
        <w:t xml:space="preserve">Изображение выравнивается по центру. Название рисунка располагается после изображения с выравниванием по центру, </w:t>
      </w:r>
      <w:r w:rsidR="00533358" w:rsidRPr="00BC1CF3">
        <w:t>до и после названия</w:t>
      </w:r>
      <w:r w:rsidR="004702A5" w:rsidRPr="00BC1CF3">
        <w:t xml:space="preserve"> одинарный</w:t>
      </w:r>
      <w:r w:rsidR="00533358" w:rsidRPr="00BC1CF3">
        <w:t xml:space="preserve"> интервал-пропуск,</w:t>
      </w:r>
      <w:r w:rsidR="00910304" w:rsidRPr="00BC1CF3">
        <w:t xml:space="preserve"> пример:</w:t>
      </w:r>
      <w:r w:rsidR="00E51B1D" w:rsidRPr="00E51B1D">
        <w:rPr>
          <w:noProof/>
        </w:rPr>
        <w:t xml:space="preserve"> </w:t>
      </w:r>
    </w:p>
    <w:p w14:paraId="6E4181AF" w14:textId="77777777" w:rsidR="00910304" w:rsidRPr="00BC1CF3" w:rsidRDefault="00910304" w:rsidP="0022778A">
      <w:pPr>
        <w:spacing w:before="240" w:after="240"/>
        <w:ind w:firstLine="284"/>
        <w:jc w:val="center"/>
      </w:pPr>
      <w:r w:rsidRPr="00BC1CF3">
        <w:rPr>
          <w:b/>
          <w:bCs/>
        </w:rPr>
        <w:t>Рис.</w:t>
      </w:r>
      <w:r w:rsidR="000E3BB9">
        <w:rPr>
          <w:b/>
          <w:bCs/>
        </w:rPr>
        <w:t xml:space="preserve"> </w:t>
      </w:r>
      <w:r w:rsidRPr="00BC1CF3">
        <w:rPr>
          <w:b/>
          <w:bCs/>
        </w:rPr>
        <w:t>1.</w:t>
      </w:r>
      <w:r w:rsidRPr="00BC1CF3">
        <w:t xml:space="preserve"> Подпись к рисунку</w:t>
      </w:r>
    </w:p>
    <w:p w14:paraId="6218FE59" w14:textId="77777777" w:rsidR="000E3BB9" w:rsidRDefault="000E3BB9" w:rsidP="0022778A">
      <w:pPr>
        <w:ind w:firstLine="284"/>
        <w:jc w:val="both"/>
      </w:pPr>
      <w:r w:rsidRPr="000E3BB9">
        <w:t>Все надписи на рисунках и в таблицах должны быть читаемыми</w:t>
      </w:r>
      <w:r w:rsidR="003F6BDC">
        <w:t xml:space="preserve">. </w:t>
      </w:r>
      <w:r w:rsidRPr="000E3BB9">
        <w:t xml:space="preserve">Рисунки должны быть вставлены в текст в достаточном разрешении; не допускаются размытые, </w:t>
      </w:r>
      <w:proofErr w:type="spellStart"/>
      <w:r w:rsidRPr="000E3BB9">
        <w:t>пикселизированные</w:t>
      </w:r>
      <w:proofErr w:type="spellEnd"/>
      <w:r w:rsidRPr="000E3BB9">
        <w:t xml:space="preserve"> изображения и скриншоты с нечитаемыми подписями. Обозначения на рисунках желательно приводить на русском языке либо пояснять в подписи.</w:t>
      </w:r>
    </w:p>
    <w:p w14:paraId="73E28C32" w14:textId="77777777" w:rsidR="000E3BB9" w:rsidRDefault="000E3BB9" w:rsidP="0022778A">
      <w:pPr>
        <w:ind w:firstLine="284"/>
        <w:jc w:val="both"/>
      </w:pPr>
      <w:r w:rsidRPr="000E3BB9">
        <w:t>При использовании литературы в тексте тезисов обязательно проставляются ссылки на источники в квадратных скобках: [1], [2, 3], [4–6]. Список литературы формируется в порядке первого упоминания источников в тексте. Ниже приведены образцы описания книг [1, 2], статей в журналах [3, 4], материалов конференций [5, 6], диссертации [7], электронного ресурса [8], нормативного документа [9] и патента [10]. Примеры включают русскоязычные и англоязычные источники; для англоязычных источников название сохраняется на языке оригинала, но служебные элементы описания оформляются на русском языке.</w:t>
      </w:r>
    </w:p>
    <w:p w14:paraId="552961A2" w14:textId="77777777" w:rsidR="000E3BB9" w:rsidRDefault="000E3BB9" w:rsidP="0022778A">
      <w:pPr>
        <w:ind w:firstLine="284"/>
        <w:jc w:val="both"/>
      </w:pPr>
      <w:r>
        <w:lastRenderedPageBreak/>
        <w:t>Не допускается использование разных библиографических стилей в одном списке литературы.</w:t>
      </w:r>
    </w:p>
    <w:p w14:paraId="71F9D31A" w14:textId="5D797585" w:rsidR="000E3BB9" w:rsidRDefault="003F6BDC" w:rsidP="00E51B1D">
      <w:pPr>
        <w:ind w:firstLine="284"/>
        <w:jc w:val="both"/>
      </w:pPr>
      <w:r w:rsidRPr="003F6BDC">
        <w:t xml:space="preserve">При наличии DOI он указывается в конце библиографического описания после страниц или номера статьи: DOI: </w:t>
      </w:r>
      <w:proofErr w:type="gramStart"/>
      <w:r w:rsidRPr="003F6BDC">
        <w:t>...</w:t>
      </w:r>
      <w:r w:rsidR="00E51B1D" w:rsidRPr="00E51B1D">
        <w:t xml:space="preserve"> .</w:t>
      </w:r>
      <w:proofErr w:type="gramEnd"/>
      <w:r w:rsidR="00E51B1D" w:rsidRPr="00E51B1D">
        <w:t xml:space="preserve"> </w:t>
      </w:r>
      <w:r w:rsidR="000E3BB9">
        <w:t xml:space="preserve">Если источник доступен только в электронном виде, указывается: [Электронный ресурс]. URL: ... (дата обращения: </w:t>
      </w:r>
      <w:proofErr w:type="spellStart"/>
      <w:r w:rsidR="000E3BB9">
        <w:t>дд.</w:t>
      </w:r>
      <w:proofErr w:type="gramStart"/>
      <w:r w:rsidR="000E3BB9">
        <w:t>мм.гггг</w:t>
      </w:r>
      <w:proofErr w:type="spellEnd"/>
      <w:proofErr w:type="gramEnd"/>
      <w:r w:rsidR="000E3BB9">
        <w:t>).</w:t>
      </w:r>
      <w:r w:rsidR="00E51B1D" w:rsidRPr="00E51B1D">
        <w:t xml:space="preserve"> </w:t>
      </w:r>
      <w:r w:rsidR="000E3BB9">
        <w:t>URL должен быть приведен без пробелов и переносов внутри адреса.</w:t>
      </w:r>
    </w:p>
    <w:p w14:paraId="1824823C" w14:textId="77777777" w:rsidR="000E3BB9" w:rsidRPr="00BC1CF3" w:rsidRDefault="000E3BB9" w:rsidP="0022778A">
      <w:pPr>
        <w:ind w:firstLine="284"/>
        <w:jc w:val="both"/>
      </w:pPr>
      <w:r w:rsidRPr="000E3BB9">
        <w:t>Если у публикации более трех авторов, допускается указывать первых трех авторов с добавлением «и др.». Использование «</w:t>
      </w:r>
      <w:proofErr w:type="spellStart"/>
      <w:r w:rsidRPr="000E3BB9">
        <w:t>et</w:t>
      </w:r>
      <w:proofErr w:type="spellEnd"/>
      <w:r w:rsidRPr="000E3BB9">
        <w:t xml:space="preserve"> </w:t>
      </w:r>
      <w:proofErr w:type="spellStart"/>
      <w:r w:rsidRPr="000E3BB9">
        <w:t>al</w:t>
      </w:r>
      <w:proofErr w:type="spellEnd"/>
      <w:r w:rsidRPr="000E3BB9">
        <w:t>.» не допускается.</w:t>
      </w:r>
    </w:p>
    <w:p w14:paraId="4BA4FFF4" w14:textId="77777777" w:rsidR="00C121DF" w:rsidRPr="00BC1CF3" w:rsidRDefault="00C121DF" w:rsidP="0022778A">
      <w:pPr>
        <w:spacing w:before="240" w:after="240"/>
        <w:ind w:firstLine="708"/>
        <w:jc w:val="center"/>
        <w:rPr>
          <w:rFonts w:eastAsia="Batang"/>
          <w:b/>
          <w:bCs/>
          <w:lang w:eastAsia="ko-KR"/>
        </w:rPr>
      </w:pPr>
      <w:r w:rsidRPr="00BC1CF3">
        <w:rPr>
          <w:rFonts w:eastAsia="Batang"/>
          <w:b/>
          <w:bCs/>
          <w:lang w:eastAsia="ko-KR"/>
        </w:rPr>
        <w:t>Литература</w:t>
      </w:r>
    </w:p>
    <w:p w14:paraId="13FC0A69" w14:textId="77777777" w:rsidR="00C121DF" w:rsidRPr="00A8537A" w:rsidRDefault="00BC1CF3" w:rsidP="00ED03C3">
      <w:pPr>
        <w:numPr>
          <w:ilvl w:val="0"/>
          <w:numId w:val="5"/>
        </w:numPr>
        <w:ind w:left="0" w:firstLine="284"/>
        <w:jc w:val="both"/>
        <w:rPr>
          <w:rFonts w:eastAsia="Batang"/>
          <w:lang w:eastAsia="ko-KR"/>
        </w:rPr>
      </w:pPr>
      <w:proofErr w:type="spellStart"/>
      <w:r w:rsidRPr="00A8537A">
        <w:rPr>
          <w:rFonts w:eastAsia="Batang"/>
          <w:lang w:eastAsia="ko-KR"/>
        </w:rPr>
        <w:t>Оцисик</w:t>
      </w:r>
      <w:proofErr w:type="spellEnd"/>
      <w:r w:rsidRPr="00A8537A">
        <w:rPr>
          <w:rFonts w:eastAsia="Batang"/>
          <w:lang w:eastAsia="ko-KR"/>
        </w:rPr>
        <w:t xml:space="preserve"> М.Н. Сложный теплообмен. М.: Мир, 1986. 616 с.</w:t>
      </w:r>
    </w:p>
    <w:p w14:paraId="47281EA8" w14:textId="642EA4BE" w:rsidR="00D066BB" w:rsidRPr="00A8537A" w:rsidRDefault="00D066BB" w:rsidP="00ED03C3">
      <w:pPr>
        <w:numPr>
          <w:ilvl w:val="0"/>
          <w:numId w:val="5"/>
        </w:numPr>
        <w:ind w:left="0" w:firstLine="284"/>
        <w:jc w:val="both"/>
        <w:rPr>
          <w:rFonts w:eastAsia="Batang"/>
          <w:lang w:val="en-US" w:eastAsia="ko-KR"/>
        </w:rPr>
      </w:pPr>
      <w:proofErr w:type="spellStart"/>
      <w:r w:rsidRPr="00A8537A">
        <w:rPr>
          <w:rFonts w:eastAsia="Batang"/>
          <w:lang w:val="en-US" w:eastAsia="ko-KR"/>
        </w:rPr>
        <w:t>Pioro</w:t>
      </w:r>
      <w:proofErr w:type="spellEnd"/>
      <w:r w:rsidRPr="00A8537A">
        <w:rPr>
          <w:rFonts w:eastAsia="Batang"/>
          <w:lang w:val="en-US" w:eastAsia="ko-KR"/>
        </w:rPr>
        <w:t xml:space="preserve"> I.L. Handbook of Generation IV Nuclear Reactors. Elsevier, 2016. 1023 </w:t>
      </w:r>
      <w:r w:rsidRPr="00A8537A">
        <w:rPr>
          <w:rFonts w:eastAsia="Batang"/>
          <w:lang w:eastAsia="ko-KR"/>
        </w:rPr>
        <w:t>с</w:t>
      </w:r>
      <w:r w:rsidR="000D776B" w:rsidRPr="00A8537A">
        <w:rPr>
          <w:rFonts w:eastAsia="Batang"/>
          <w:lang w:val="en-US" w:eastAsia="ko-KR"/>
        </w:rPr>
        <w:t>.</w:t>
      </w:r>
      <w:r w:rsidR="00ED03C3" w:rsidRPr="00380574">
        <w:rPr>
          <w:rFonts w:eastAsia="Batang"/>
          <w:lang w:val="en-US" w:eastAsia="ko-KR"/>
        </w:rPr>
        <w:t xml:space="preserve"> </w:t>
      </w:r>
      <w:r w:rsidR="00ED03C3">
        <w:rPr>
          <w:rFonts w:eastAsia="Batang"/>
          <w:lang w:val="en-US" w:eastAsia="ko-KR"/>
        </w:rPr>
        <w:t xml:space="preserve">DOI: </w:t>
      </w:r>
      <w:r w:rsidR="00ED03C3" w:rsidRPr="00380574">
        <w:rPr>
          <w:rFonts w:eastAsia="Batang"/>
          <w:lang w:val="en-US" w:eastAsia="ko-KR"/>
        </w:rPr>
        <w:t> </w:t>
      </w:r>
      <w:r w:rsidR="00000000">
        <w:fldChar w:fldCharType="begin"/>
      </w:r>
      <w:r w:rsidR="00000000" w:rsidRPr="00F569DD">
        <w:rPr>
          <w:lang w:val="en-US"/>
        </w:rPr>
        <w:instrText>HYPERLINK "https://doi.org/10.1115/1.4035327"</w:instrText>
      </w:r>
      <w:r w:rsidR="00000000">
        <w:fldChar w:fldCharType="separate"/>
      </w:r>
      <w:r w:rsidR="00ED03C3" w:rsidRPr="00380574">
        <w:rPr>
          <w:rStyle w:val="af6"/>
          <w:rFonts w:eastAsia="Batang"/>
          <w:lang w:val="en-US" w:eastAsia="ko-KR"/>
        </w:rPr>
        <w:t>https://doi.org/10.1115/1.4035327</w:t>
      </w:r>
      <w:r w:rsidR="00000000">
        <w:rPr>
          <w:rStyle w:val="af6"/>
          <w:rFonts w:eastAsia="Batang"/>
          <w:lang w:val="en-US" w:eastAsia="ko-KR"/>
        </w:rPr>
        <w:fldChar w:fldCharType="end"/>
      </w:r>
      <w:r w:rsidR="00ED03C3">
        <w:rPr>
          <w:rFonts w:eastAsia="Batang"/>
          <w:lang w:val="en-US" w:eastAsia="ko-KR"/>
        </w:rPr>
        <w:t xml:space="preserve"> </w:t>
      </w:r>
    </w:p>
    <w:p w14:paraId="692CFBEE" w14:textId="77777777" w:rsidR="00BC1CF3" w:rsidRPr="00A8537A" w:rsidRDefault="004346D2" w:rsidP="0022778A">
      <w:pPr>
        <w:numPr>
          <w:ilvl w:val="0"/>
          <w:numId w:val="5"/>
        </w:numPr>
        <w:ind w:left="0" w:firstLine="284"/>
        <w:jc w:val="both"/>
        <w:rPr>
          <w:rFonts w:eastAsia="Batang"/>
          <w:lang w:eastAsia="ko-KR"/>
        </w:rPr>
      </w:pPr>
      <w:r w:rsidRPr="00A8537A">
        <w:rPr>
          <w:rFonts w:eastAsia="Batang"/>
          <w:lang w:eastAsia="ko-KR"/>
        </w:rPr>
        <w:t>Трухачев Ф.М., Васильев М.М., Петров О.Ф. и др.</w:t>
      </w:r>
      <w:r w:rsidR="00BC1CF3" w:rsidRPr="00A8537A">
        <w:rPr>
          <w:rFonts w:eastAsia="Batang"/>
          <w:lang w:eastAsia="ko-KR"/>
        </w:rPr>
        <w:t xml:space="preserve"> Влияние ионно-звуковых солитонов на функции распределения по энергиям для холодных ионов в двухкомпонентной плазме // ТВТ. 2024. Т. 62. № 5. С. 661–671.</w:t>
      </w:r>
    </w:p>
    <w:p w14:paraId="7DC9BEB0" w14:textId="2CC19096" w:rsidR="00D066BB" w:rsidRPr="00A8537A" w:rsidRDefault="00D066BB" w:rsidP="0022778A">
      <w:pPr>
        <w:numPr>
          <w:ilvl w:val="0"/>
          <w:numId w:val="5"/>
        </w:numPr>
        <w:ind w:left="0" w:firstLine="284"/>
        <w:jc w:val="both"/>
        <w:rPr>
          <w:rFonts w:eastAsia="Batang"/>
          <w:lang w:eastAsia="ko-KR"/>
        </w:rPr>
      </w:pPr>
      <w:r w:rsidRPr="00A8537A">
        <w:rPr>
          <w:rFonts w:eastAsia="Batang"/>
          <w:lang w:val="en-US" w:eastAsia="ko-KR"/>
        </w:rPr>
        <w:t xml:space="preserve">Memmott M., Buongiorno J., </w:t>
      </w:r>
      <w:proofErr w:type="spellStart"/>
      <w:r w:rsidRPr="00A8537A">
        <w:rPr>
          <w:rFonts w:eastAsia="Batang"/>
          <w:lang w:val="en-US" w:eastAsia="ko-KR"/>
        </w:rPr>
        <w:t>Hejzlar</w:t>
      </w:r>
      <w:proofErr w:type="spellEnd"/>
      <w:r w:rsidRPr="00A8537A">
        <w:rPr>
          <w:rFonts w:eastAsia="Batang"/>
          <w:lang w:val="en-US" w:eastAsia="ko-KR"/>
        </w:rPr>
        <w:t xml:space="preserve"> P. On the use of RELAP5-3D as a subchannel analysis code // </w:t>
      </w:r>
      <w:proofErr w:type="spellStart"/>
      <w:r w:rsidRPr="00A8537A">
        <w:rPr>
          <w:rFonts w:eastAsia="Batang"/>
          <w:lang w:val="en-US" w:eastAsia="ko-KR"/>
        </w:rPr>
        <w:t>Nucl</w:t>
      </w:r>
      <w:proofErr w:type="spellEnd"/>
      <w:r w:rsidRPr="00A8537A">
        <w:rPr>
          <w:rFonts w:eastAsia="Batang"/>
          <w:lang w:val="en-US" w:eastAsia="ko-KR"/>
        </w:rPr>
        <w:t xml:space="preserve">. Eng. Des. 2010. </w:t>
      </w:r>
      <w:r w:rsidRPr="00A8537A">
        <w:rPr>
          <w:rFonts w:eastAsia="Batang"/>
          <w:lang w:eastAsia="ko-KR"/>
        </w:rPr>
        <w:t>Т. 240, № 4. С. 807–815.</w:t>
      </w:r>
      <w:r w:rsidR="00ED03C3">
        <w:rPr>
          <w:rFonts w:eastAsia="Batang"/>
          <w:lang w:val="en-US" w:eastAsia="ko-KR"/>
        </w:rPr>
        <w:t xml:space="preserve"> DOI: </w:t>
      </w:r>
      <w:hyperlink r:id="rId9" w:history="1">
        <w:r w:rsidR="00ED03C3" w:rsidRPr="00CB7B10">
          <w:rPr>
            <w:rStyle w:val="af6"/>
            <w:rFonts w:eastAsia="Batang"/>
            <w:lang w:val="en-US" w:eastAsia="ko-KR"/>
          </w:rPr>
          <w:t>https://doi.org/10.1016/j.nucengdes.2009.11.006</w:t>
        </w:r>
      </w:hyperlink>
      <w:r w:rsidR="00ED03C3">
        <w:rPr>
          <w:rFonts w:eastAsia="Batang"/>
          <w:lang w:val="en-US" w:eastAsia="ko-KR"/>
        </w:rPr>
        <w:t xml:space="preserve"> </w:t>
      </w:r>
    </w:p>
    <w:p w14:paraId="3FA54EFD" w14:textId="77777777" w:rsidR="00BC1CF3" w:rsidRPr="00A8537A" w:rsidRDefault="004346D2" w:rsidP="0022778A">
      <w:pPr>
        <w:numPr>
          <w:ilvl w:val="0"/>
          <w:numId w:val="5"/>
        </w:numPr>
        <w:ind w:left="0" w:firstLine="284"/>
        <w:jc w:val="both"/>
        <w:rPr>
          <w:rFonts w:eastAsia="Batang"/>
          <w:lang w:eastAsia="ko-KR"/>
        </w:rPr>
      </w:pPr>
      <w:r w:rsidRPr="00A8537A">
        <w:rPr>
          <w:rFonts w:eastAsia="Batang"/>
          <w:lang w:eastAsia="ko-KR"/>
        </w:rPr>
        <w:t xml:space="preserve">Хомяков А.Ю. Эффективность трансмутации минорных актинидов в реакторах на быстрых нейтронах при различных критериях </w:t>
      </w:r>
      <w:r w:rsidR="00BC1CF3" w:rsidRPr="00A8537A">
        <w:rPr>
          <w:rFonts w:eastAsia="Batang"/>
          <w:lang w:eastAsia="ko-KR"/>
        </w:rPr>
        <w:t xml:space="preserve">// </w:t>
      </w:r>
      <w:r w:rsidRPr="00A8537A">
        <w:rPr>
          <w:rFonts w:eastAsia="Batang"/>
          <w:lang w:eastAsia="ko-KR"/>
        </w:rPr>
        <w:t>Нейтронно-физические проблемы атомной энергетики</w:t>
      </w:r>
      <w:r w:rsidR="00BC1CF3" w:rsidRPr="00A8537A">
        <w:rPr>
          <w:rFonts w:eastAsia="Batang"/>
          <w:lang w:eastAsia="ko-KR"/>
        </w:rPr>
        <w:t xml:space="preserve">. </w:t>
      </w:r>
      <w:r w:rsidRPr="00A8537A">
        <w:rPr>
          <w:rFonts w:eastAsia="Batang"/>
          <w:lang w:eastAsia="ko-KR"/>
        </w:rPr>
        <w:t>Обнинск</w:t>
      </w:r>
      <w:r w:rsidR="00BC1CF3" w:rsidRPr="00A8537A">
        <w:rPr>
          <w:rFonts w:eastAsia="Batang"/>
          <w:lang w:eastAsia="ko-KR"/>
        </w:rPr>
        <w:t xml:space="preserve">: </w:t>
      </w:r>
      <w:r w:rsidRPr="00A8537A">
        <w:rPr>
          <w:rFonts w:eastAsia="Batang"/>
          <w:lang w:eastAsia="ko-KR"/>
        </w:rPr>
        <w:t>ГНЦ РФ – ФЭИ</w:t>
      </w:r>
      <w:r w:rsidR="00BC1CF3" w:rsidRPr="00A8537A">
        <w:rPr>
          <w:rFonts w:eastAsia="Batang"/>
          <w:lang w:eastAsia="ko-KR"/>
        </w:rPr>
        <w:t xml:space="preserve">, </w:t>
      </w:r>
      <w:r w:rsidRPr="00A8537A">
        <w:rPr>
          <w:rFonts w:eastAsia="Batang"/>
          <w:lang w:eastAsia="ko-KR"/>
        </w:rPr>
        <w:t>2024</w:t>
      </w:r>
      <w:r w:rsidR="00BC1CF3" w:rsidRPr="00A8537A">
        <w:rPr>
          <w:rFonts w:eastAsia="Batang"/>
          <w:lang w:eastAsia="ko-KR"/>
        </w:rPr>
        <w:t>.</w:t>
      </w:r>
    </w:p>
    <w:p w14:paraId="43D40CDD" w14:textId="3FDD63F9" w:rsidR="000D776B" w:rsidRPr="00380574" w:rsidRDefault="000D776B" w:rsidP="0022778A">
      <w:pPr>
        <w:numPr>
          <w:ilvl w:val="0"/>
          <w:numId w:val="5"/>
        </w:numPr>
        <w:ind w:left="0" w:firstLine="284"/>
        <w:jc w:val="both"/>
        <w:rPr>
          <w:rFonts w:eastAsia="Batang"/>
          <w:lang w:val="en-US" w:eastAsia="ko-KR"/>
        </w:rPr>
      </w:pPr>
      <w:r w:rsidRPr="00A8537A">
        <w:rPr>
          <w:rFonts w:eastAsia="Batang"/>
          <w:lang w:val="en-US" w:eastAsia="ko-KR"/>
        </w:rPr>
        <w:t>Reynolds O.</w:t>
      </w:r>
      <w:r w:rsidR="00ED03C3">
        <w:rPr>
          <w:rFonts w:eastAsia="Batang"/>
          <w:lang w:val="en-US" w:eastAsia="ko-KR"/>
        </w:rPr>
        <w:t xml:space="preserve">, </w:t>
      </w:r>
      <w:r w:rsidR="00ED03C3" w:rsidRPr="00ED03C3">
        <w:rPr>
          <w:rFonts w:eastAsia="Batang"/>
          <w:lang w:val="en-US" w:eastAsia="ko-KR"/>
        </w:rPr>
        <w:t>Launder</w:t>
      </w:r>
      <w:r w:rsidR="00ED03C3">
        <w:rPr>
          <w:rFonts w:eastAsia="Batang"/>
          <w:lang w:val="en-US" w:eastAsia="ko-KR"/>
        </w:rPr>
        <w:t xml:space="preserve"> B.</w:t>
      </w:r>
      <w:r w:rsidRPr="00A8537A">
        <w:rPr>
          <w:rFonts w:eastAsia="Batang"/>
          <w:lang w:val="en-US" w:eastAsia="ko-KR"/>
        </w:rPr>
        <w:t xml:space="preserve"> On the dynamical theory of incompressible viscous fluids and the determination of the criterion // Proc. R. Soc. London. Ser. A Math. Phys. Sci. 1</w:t>
      </w:r>
      <w:r w:rsidR="00ED03C3">
        <w:rPr>
          <w:rFonts w:eastAsia="Batang"/>
          <w:lang w:val="en-US" w:eastAsia="ko-KR"/>
        </w:rPr>
        <w:t>9</w:t>
      </w:r>
      <w:r w:rsidRPr="00A8537A">
        <w:rPr>
          <w:rFonts w:eastAsia="Batang"/>
          <w:lang w:val="en-US" w:eastAsia="ko-KR"/>
        </w:rPr>
        <w:t xml:space="preserve">95. </w:t>
      </w:r>
      <w:r w:rsidRPr="00A8537A">
        <w:rPr>
          <w:rFonts w:eastAsia="Batang"/>
          <w:lang w:eastAsia="ko-KR"/>
        </w:rPr>
        <w:t>Т</w:t>
      </w:r>
      <w:r w:rsidRPr="00380574">
        <w:rPr>
          <w:rFonts w:eastAsia="Batang"/>
          <w:lang w:val="en-US" w:eastAsia="ko-KR"/>
        </w:rPr>
        <w:t xml:space="preserve">. 451, № 1941. </w:t>
      </w:r>
      <w:r w:rsidRPr="00A8537A">
        <w:rPr>
          <w:rFonts w:eastAsia="Batang"/>
          <w:lang w:eastAsia="ko-KR"/>
        </w:rPr>
        <w:t>С</w:t>
      </w:r>
      <w:r w:rsidRPr="00380574">
        <w:rPr>
          <w:rFonts w:eastAsia="Batang"/>
          <w:lang w:val="en-US" w:eastAsia="ko-KR"/>
        </w:rPr>
        <w:t>. 5–47.</w:t>
      </w:r>
      <w:r w:rsidR="00ED03C3">
        <w:rPr>
          <w:rFonts w:eastAsia="Batang"/>
          <w:lang w:val="en-US" w:eastAsia="ko-KR"/>
        </w:rPr>
        <w:t xml:space="preserve"> DOI: </w:t>
      </w:r>
      <w:hyperlink r:id="rId10" w:history="1">
        <w:r w:rsidR="00ED03C3" w:rsidRPr="00CB7B10">
          <w:rPr>
            <w:rStyle w:val="af6"/>
            <w:rFonts w:eastAsia="Batang"/>
            <w:lang w:val="en-US" w:eastAsia="ko-KR"/>
          </w:rPr>
          <w:t>https://doi.org/10.1098/rspa.1995.0116</w:t>
        </w:r>
      </w:hyperlink>
      <w:r w:rsidR="00ED03C3">
        <w:rPr>
          <w:rFonts w:eastAsia="Batang"/>
          <w:lang w:val="en-US" w:eastAsia="ko-KR"/>
        </w:rPr>
        <w:t xml:space="preserve"> </w:t>
      </w:r>
    </w:p>
    <w:p w14:paraId="38FE42AB" w14:textId="77777777" w:rsidR="000D776B" w:rsidRPr="00A8537A" w:rsidRDefault="000D776B" w:rsidP="0022778A">
      <w:pPr>
        <w:numPr>
          <w:ilvl w:val="0"/>
          <w:numId w:val="5"/>
        </w:numPr>
        <w:ind w:left="0" w:firstLine="284"/>
        <w:jc w:val="both"/>
        <w:rPr>
          <w:rFonts w:eastAsia="Batang"/>
          <w:lang w:eastAsia="ko-KR"/>
        </w:rPr>
      </w:pPr>
      <w:r w:rsidRPr="00A8537A">
        <w:rPr>
          <w:rFonts w:eastAsia="Batang"/>
          <w:lang w:eastAsia="ko-KR"/>
        </w:rPr>
        <w:t xml:space="preserve">Сергеенко К.М. Применение методов прямого численного моделирования для повышения точности RANS-моделей турбулентности. </w:t>
      </w:r>
      <w:proofErr w:type="spellStart"/>
      <w:r w:rsidRPr="00A8537A">
        <w:rPr>
          <w:rFonts w:eastAsia="Batang"/>
          <w:lang w:eastAsia="ko-KR"/>
        </w:rPr>
        <w:t>Дисс</w:t>
      </w:r>
      <w:proofErr w:type="spellEnd"/>
      <w:r w:rsidRPr="00A8537A">
        <w:rPr>
          <w:rFonts w:eastAsia="Batang"/>
          <w:lang w:eastAsia="ko-KR"/>
        </w:rPr>
        <w:t>. канд. техн. наук. М.: МЭИ, 2022. 218 с</w:t>
      </w:r>
      <w:r w:rsidR="003F6BDC" w:rsidRPr="00A8537A">
        <w:rPr>
          <w:rFonts w:eastAsia="Batang"/>
          <w:lang w:eastAsia="ko-KR"/>
        </w:rPr>
        <w:t>.</w:t>
      </w:r>
    </w:p>
    <w:p w14:paraId="0D505F6F" w14:textId="77777777" w:rsidR="004346D2" w:rsidRPr="00A8537A" w:rsidRDefault="004346D2" w:rsidP="0022778A">
      <w:pPr>
        <w:numPr>
          <w:ilvl w:val="0"/>
          <w:numId w:val="5"/>
        </w:numPr>
        <w:ind w:left="0" w:firstLine="284"/>
        <w:jc w:val="both"/>
        <w:rPr>
          <w:rFonts w:eastAsia="Batang"/>
          <w:lang w:eastAsia="ko-KR"/>
        </w:rPr>
      </w:pPr>
      <w:r w:rsidRPr="00A8537A">
        <w:rPr>
          <w:rFonts w:eastAsia="Batang"/>
          <w:lang w:val="en-US" w:eastAsia="ko-KR"/>
        </w:rPr>
        <w:t>Nuclear Power in the World Today — World Nuclear Association [</w:t>
      </w:r>
      <w:r w:rsidRPr="00A8537A">
        <w:rPr>
          <w:rFonts w:eastAsia="Batang"/>
          <w:lang w:eastAsia="ko-KR"/>
        </w:rPr>
        <w:t>Электронный</w:t>
      </w:r>
      <w:r w:rsidRPr="00A8537A">
        <w:rPr>
          <w:rFonts w:eastAsia="Batang"/>
          <w:lang w:val="en-US" w:eastAsia="ko-KR"/>
        </w:rPr>
        <w:t xml:space="preserve"> </w:t>
      </w:r>
      <w:r w:rsidRPr="00A8537A">
        <w:rPr>
          <w:rFonts w:eastAsia="Batang"/>
          <w:lang w:eastAsia="ko-KR"/>
        </w:rPr>
        <w:t>ресурс</w:t>
      </w:r>
      <w:r w:rsidRPr="00A8537A">
        <w:rPr>
          <w:rFonts w:eastAsia="Batang"/>
          <w:lang w:val="en-US" w:eastAsia="ko-KR"/>
        </w:rPr>
        <w:t>]. URL</w:t>
      </w:r>
      <w:r w:rsidRPr="00A8537A">
        <w:rPr>
          <w:rFonts w:eastAsia="Batang"/>
          <w:lang w:eastAsia="ko-KR"/>
        </w:rPr>
        <w:t xml:space="preserve">: </w:t>
      </w:r>
      <w:r w:rsidRPr="00A8537A">
        <w:rPr>
          <w:rFonts w:eastAsia="Batang"/>
          <w:lang w:val="en-US" w:eastAsia="ko-KR"/>
        </w:rPr>
        <w:t>https</w:t>
      </w:r>
      <w:r w:rsidRPr="00A8537A">
        <w:rPr>
          <w:rFonts w:eastAsia="Batang"/>
          <w:lang w:eastAsia="ko-KR"/>
        </w:rPr>
        <w:t>://</w:t>
      </w:r>
      <w:r w:rsidRPr="00A8537A">
        <w:rPr>
          <w:rFonts w:eastAsia="Batang"/>
          <w:lang w:val="en-US" w:eastAsia="ko-KR"/>
        </w:rPr>
        <w:t>world</w:t>
      </w:r>
      <w:r w:rsidRPr="00A8537A">
        <w:rPr>
          <w:rFonts w:eastAsia="Batang"/>
          <w:lang w:eastAsia="ko-KR"/>
        </w:rPr>
        <w:t>-</w:t>
      </w:r>
      <w:r w:rsidRPr="00A8537A">
        <w:rPr>
          <w:rFonts w:eastAsia="Batang"/>
          <w:lang w:val="en-US" w:eastAsia="ko-KR"/>
        </w:rPr>
        <w:t>nuclear</w:t>
      </w:r>
      <w:r w:rsidRPr="00A8537A">
        <w:rPr>
          <w:rFonts w:eastAsia="Batang"/>
          <w:lang w:eastAsia="ko-KR"/>
        </w:rPr>
        <w:t>.</w:t>
      </w:r>
      <w:r w:rsidRPr="00A8537A">
        <w:rPr>
          <w:rFonts w:eastAsia="Batang"/>
          <w:lang w:val="en-US" w:eastAsia="ko-KR"/>
        </w:rPr>
        <w:t>org</w:t>
      </w:r>
      <w:r w:rsidRPr="00A8537A">
        <w:rPr>
          <w:rFonts w:eastAsia="Batang"/>
          <w:lang w:eastAsia="ko-KR"/>
        </w:rPr>
        <w:t>/</w:t>
      </w:r>
      <w:r w:rsidRPr="00A8537A">
        <w:rPr>
          <w:rFonts w:eastAsia="Batang"/>
          <w:lang w:val="en-US" w:eastAsia="ko-KR"/>
        </w:rPr>
        <w:t>information</w:t>
      </w:r>
      <w:r w:rsidRPr="00A8537A">
        <w:rPr>
          <w:rFonts w:eastAsia="Batang"/>
          <w:lang w:eastAsia="ko-KR"/>
        </w:rPr>
        <w:t>-</w:t>
      </w:r>
      <w:r w:rsidRPr="00A8537A">
        <w:rPr>
          <w:rFonts w:eastAsia="Batang"/>
          <w:lang w:val="en-US" w:eastAsia="ko-KR"/>
        </w:rPr>
        <w:t>library</w:t>
      </w:r>
      <w:r w:rsidRPr="00A8537A">
        <w:rPr>
          <w:rFonts w:eastAsia="Batang"/>
          <w:lang w:eastAsia="ko-KR"/>
        </w:rPr>
        <w:t>/</w:t>
      </w:r>
      <w:r w:rsidRPr="00A8537A">
        <w:rPr>
          <w:rFonts w:eastAsia="Batang"/>
          <w:lang w:val="en-US" w:eastAsia="ko-KR"/>
        </w:rPr>
        <w:t>current</w:t>
      </w:r>
      <w:r w:rsidRPr="00A8537A">
        <w:rPr>
          <w:rFonts w:eastAsia="Batang"/>
          <w:lang w:eastAsia="ko-KR"/>
        </w:rPr>
        <w:t>-</w:t>
      </w:r>
      <w:r w:rsidRPr="00A8537A">
        <w:rPr>
          <w:rFonts w:eastAsia="Batang"/>
          <w:lang w:val="en-US" w:eastAsia="ko-KR"/>
        </w:rPr>
        <w:t>and</w:t>
      </w:r>
      <w:r w:rsidRPr="00A8537A">
        <w:rPr>
          <w:rFonts w:eastAsia="Batang"/>
          <w:lang w:eastAsia="ko-KR"/>
        </w:rPr>
        <w:t>-</w:t>
      </w:r>
      <w:r w:rsidRPr="00A8537A">
        <w:rPr>
          <w:rFonts w:eastAsia="Batang"/>
          <w:lang w:val="en-US" w:eastAsia="ko-KR"/>
        </w:rPr>
        <w:t>future</w:t>
      </w:r>
      <w:r w:rsidRPr="00A8537A">
        <w:rPr>
          <w:rFonts w:eastAsia="Batang"/>
          <w:lang w:eastAsia="ko-KR"/>
        </w:rPr>
        <w:t>-</w:t>
      </w:r>
      <w:r w:rsidRPr="00A8537A">
        <w:rPr>
          <w:rFonts w:eastAsia="Batang"/>
          <w:lang w:val="en-US" w:eastAsia="ko-KR"/>
        </w:rPr>
        <w:t>generation</w:t>
      </w:r>
      <w:r w:rsidRPr="00A8537A">
        <w:rPr>
          <w:rFonts w:eastAsia="Batang"/>
          <w:lang w:eastAsia="ko-KR"/>
        </w:rPr>
        <w:t>/</w:t>
      </w:r>
      <w:r w:rsidRPr="00A8537A">
        <w:rPr>
          <w:rFonts w:eastAsia="Batang"/>
          <w:lang w:val="en-US" w:eastAsia="ko-KR"/>
        </w:rPr>
        <w:t>nuclear</w:t>
      </w:r>
      <w:r w:rsidRPr="00A8537A">
        <w:rPr>
          <w:rFonts w:eastAsia="Batang"/>
          <w:lang w:eastAsia="ko-KR"/>
        </w:rPr>
        <w:t>-</w:t>
      </w:r>
      <w:r w:rsidRPr="00A8537A">
        <w:rPr>
          <w:rFonts w:eastAsia="Batang"/>
          <w:lang w:val="en-US" w:eastAsia="ko-KR"/>
        </w:rPr>
        <w:t>power</w:t>
      </w:r>
      <w:r w:rsidRPr="00A8537A">
        <w:rPr>
          <w:rFonts w:eastAsia="Batang"/>
          <w:lang w:eastAsia="ko-KR"/>
        </w:rPr>
        <w:t>-</w:t>
      </w:r>
      <w:r w:rsidRPr="00A8537A">
        <w:rPr>
          <w:rFonts w:eastAsia="Batang"/>
          <w:lang w:val="en-US" w:eastAsia="ko-KR"/>
        </w:rPr>
        <w:t>in</w:t>
      </w:r>
      <w:r w:rsidRPr="00A8537A">
        <w:rPr>
          <w:rFonts w:eastAsia="Batang"/>
          <w:lang w:eastAsia="ko-KR"/>
        </w:rPr>
        <w:t>-</w:t>
      </w:r>
      <w:r w:rsidRPr="00A8537A">
        <w:rPr>
          <w:rFonts w:eastAsia="Batang"/>
          <w:lang w:val="en-US" w:eastAsia="ko-KR"/>
        </w:rPr>
        <w:t>the</w:t>
      </w:r>
      <w:r w:rsidRPr="00A8537A">
        <w:rPr>
          <w:rFonts w:eastAsia="Batang"/>
          <w:lang w:eastAsia="ko-KR"/>
        </w:rPr>
        <w:t>-</w:t>
      </w:r>
      <w:r w:rsidRPr="00A8537A">
        <w:rPr>
          <w:rFonts w:eastAsia="Batang"/>
          <w:lang w:val="en-US" w:eastAsia="ko-KR"/>
        </w:rPr>
        <w:t>world</w:t>
      </w:r>
      <w:r w:rsidRPr="00A8537A">
        <w:rPr>
          <w:rFonts w:eastAsia="Batang"/>
          <w:lang w:eastAsia="ko-KR"/>
        </w:rPr>
        <w:t>-</w:t>
      </w:r>
      <w:r w:rsidRPr="00A8537A">
        <w:rPr>
          <w:rFonts w:eastAsia="Batang"/>
          <w:lang w:val="en-US" w:eastAsia="ko-KR"/>
        </w:rPr>
        <w:t>today</w:t>
      </w:r>
      <w:r w:rsidRPr="00A8537A">
        <w:rPr>
          <w:rFonts w:eastAsia="Batang"/>
          <w:lang w:eastAsia="ko-KR"/>
        </w:rPr>
        <w:t>#</w:t>
      </w:r>
      <w:r w:rsidRPr="00A8537A">
        <w:rPr>
          <w:rFonts w:eastAsia="Batang"/>
          <w:lang w:val="en-US" w:eastAsia="ko-KR"/>
        </w:rPr>
        <w:t>world</w:t>
      </w:r>
      <w:r w:rsidRPr="00A8537A">
        <w:rPr>
          <w:rFonts w:eastAsia="Batang"/>
          <w:lang w:eastAsia="ko-KR"/>
        </w:rPr>
        <w:t>-</w:t>
      </w:r>
      <w:r w:rsidRPr="00A8537A">
        <w:rPr>
          <w:rFonts w:eastAsia="Batang"/>
          <w:lang w:val="en-US" w:eastAsia="ko-KR"/>
        </w:rPr>
        <w:t>overview</w:t>
      </w:r>
      <w:r w:rsidRPr="00A8537A">
        <w:rPr>
          <w:rFonts w:eastAsia="Batang"/>
          <w:lang w:eastAsia="ko-KR"/>
        </w:rPr>
        <w:t xml:space="preserve"> (дата обращения</w:t>
      </w:r>
      <w:r w:rsidR="003F6BDC" w:rsidRPr="00A8537A">
        <w:rPr>
          <w:rFonts w:eastAsia="Batang"/>
          <w:lang w:eastAsia="ko-KR"/>
        </w:rPr>
        <w:t>:</w:t>
      </w:r>
      <w:r w:rsidRPr="00A8537A">
        <w:rPr>
          <w:rFonts w:eastAsia="Batang"/>
          <w:lang w:eastAsia="ko-KR"/>
        </w:rPr>
        <w:t xml:space="preserve"> 15.02.2025)</w:t>
      </w:r>
      <w:r w:rsidR="000F7FC1" w:rsidRPr="00A8537A">
        <w:rPr>
          <w:rFonts w:eastAsia="Batang"/>
          <w:lang w:eastAsia="ko-KR"/>
        </w:rPr>
        <w:t>.</w:t>
      </w:r>
    </w:p>
    <w:p w14:paraId="5F69D979" w14:textId="77777777" w:rsidR="000F7FC1" w:rsidRPr="00A8537A" w:rsidRDefault="000F7FC1" w:rsidP="0022778A">
      <w:pPr>
        <w:numPr>
          <w:ilvl w:val="0"/>
          <w:numId w:val="5"/>
        </w:numPr>
        <w:ind w:left="0" w:firstLine="284"/>
        <w:jc w:val="both"/>
        <w:rPr>
          <w:rFonts w:eastAsia="Batang"/>
          <w:lang w:eastAsia="ko-KR"/>
        </w:rPr>
      </w:pPr>
      <w:r w:rsidRPr="00A8537A">
        <w:rPr>
          <w:rFonts w:eastAsia="Batang"/>
          <w:lang w:eastAsia="ko-KR"/>
        </w:rPr>
        <w:t>ПНАЭ Г-7-002-86. Нормы расчёта на прочность оборудования и трубопроводов атомных энергетических установок. М.: Энергоатомиздат, 1989. 525 с.</w:t>
      </w:r>
    </w:p>
    <w:p w14:paraId="7AC8E0FA" w14:textId="77777777" w:rsidR="000F7FC1" w:rsidRPr="00A8537A" w:rsidRDefault="000F7FC1" w:rsidP="0022778A">
      <w:pPr>
        <w:numPr>
          <w:ilvl w:val="0"/>
          <w:numId w:val="5"/>
        </w:numPr>
        <w:ind w:left="0" w:firstLine="284"/>
        <w:jc w:val="both"/>
        <w:rPr>
          <w:rFonts w:eastAsia="Batang"/>
          <w:lang w:eastAsia="ko-KR"/>
        </w:rPr>
      </w:pPr>
      <w:r w:rsidRPr="00A8537A">
        <w:rPr>
          <w:rFonts w:eastAsia="Batang"/>
          <w:lang w:val="en-US" w:eastAsia="ko-KR"/>
        </w:rPr>
        <w:t>RU</w:t>
      </w:r>
      <w:r w:rsidRPr="00A8537A">
        <w:rPr>
          <w:rFonts w:eastAsia="Batang"/>
          <w:lang w:eastAsia="ko-KR"/>
        </w:rPr>
        <w:t xml:space="preserve"> (код страны) 1</w:t>
      </w:r>
      <w:r w:rsidR="000D776B" w:rsidRPr="00A8537A">
        <w:rPr>
          <w:rFonts w:eastAsia="Batang"/>
          <w:lang w:eastAsia="ko-KR"/>
        </w:rPr>
        <w:t>2345</w:t>
      </w:r>
      <w:r w:rsidRPr="00A8537A">
        <w:rPr>
          <w:rFonts w:eastAsia="Batang"/>
          <w:lang w:eastAsia="ko-KR"/>
        </w:rPr>
        <w:t xml:space="preserve"> (№ патентного документа) С1 (код вида документа), 201</w:t>
      </w:r>
      <w:r w:rsidR="000D776B" w:rsidRPr="00A8537A">
        <w:rPr>
          <w:rFonts w:eastAsia="Batang"/>
          <w:lang w:eastAsia="ko-KR"/>
        </w:rPr>
        <w:t>9</w:t>
      </w:r>
      <w:r w:rsidRPr="00A8537A">
        <w:rPr>
          <w:rFonts w:eastAsia="Batang"/>
          <w:lang w:eastAsia="ko-KR"/>
        </w:rPr>
        <w:t xml:space="preserve"> (дата публикации).</w:t>
      </w:r>
    </w:p>
    <w:sectPr w:rsidR="000F7FC1" w:rsidRPr="00A8537A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3028C" w14:textId="77777777" w:rsidR="00FB2B12" w:rsidRDefault="00FB2B12" w:rsidP="002A2340">
      <w:r>
        <w:separator/>
      </w:r>
    </w:p>
  </w:endnote>
  <w:endnote w:type="continuationSeparator" w:id="0">
    <w:p w14:paraId="76D24D52" w14:textId="77777777" w:rsidR="00FB2B12" w:rsidRDefault="00FB2B12" w:rsidP="002A2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7D98A" w14:textId="77777777" w:rsidR="00FB2B12" w:rsidRDefault="00FB2B12" w:rsidP="002A2340">
      <w:r>
        <w:separator/>
      </w:r>
    </w:p>
  </w:footnote>
  <w:footnote w:type="continuationSeparator" w:id="0">
    <w:p w14:paraId="1CDF4261" w14:textId="77777777" w:rsidR="00FB2B12" w:rsidRDefault="00FB2B12" w:rsidP="002A2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59A51" w14:textId="77777777" w:rsidR="002A2340" w:rsidRPr="002A2340" w:rsidRDefault="002A2340">
    <w:pPr>
      <w:pStyle w:val="af"/>
    </w:pPr>
    <w:r>
      <w:t>Образец оформления</w:t>
    </w:r>
  </w:p>
  <w:p w14:paraId="07ADE9B9" w14:textId="77777777" w:rsidR="002A2340" w:rsidRDefault="002A234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057"/>
    <w:multiLevelType w:val="hybridMultilevel"/>
    <w:tmpl w:val="DBAACD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C97E54"/>
    <w:multiLevelType w:val="hybridMultilevel"/>
    <w:tmpl w:val="637E36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6C63A0D"/>
    <w:multiLevelType w:val="multilevel"/>
    <w:tmpl w:val="73225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C80FF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C743E65"/>
    <w:multiLevelType w:val="hybridMultilevel"/>
    <w:tmpl w:val="C31A62A4"/>
    <w:lvl w:ilvl="0" w:tplc="F022D41A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6F611930"/>
    <w:multiLevelType w:val="hybridMultilevel"/>
    <w:tmpl w:val="BBD4364A"/>
    <w:lvl w:ilvl="0" w:tplc="33489C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18772290">
    <w:abstractNumId w:val="0"/>
  </w:num>
  <w:num w:numId="2" w16cid:durableId="404689110">
    <w:abstractNumId w:val="2"/>
  </w:num>
  <w:num w:numId="3" w16cid:durableId="466751271">
    <w:abstractNumId w:val="1"/>
  </w:num>
  <w:num w:numId="4" w16cid:durableId="1966428959">
    <w:abstractNumId w:val="4"/>
  </w:num>
  <w:num w:numId="5" w16cid:durableId="198934263">
    <w:abstractNumId w:val="5"/>
  </w:num>
  <w:num w:numId="6" w16cid:durableId="705445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DF"/>
    <w:rsid w:val="0000507C"/>
    <w:rsid w:val="000D776B"/>
    <w:rsid w:val="000E3BB9"/>
    <w:rsid w:val="000F7FC1"/>
    <w:rsid w:val="001254FE"/>
    <w:rsid w:val="001E1340"/>
    <w:rsid w:val="0022778A"/>
    <w:rsid w:val="0025229B"/>
    <w:rsid w:val="002A2340"/>
    <w:rsid w:val="002F4019"/>
    <w:rsid w:val="00326930"/>
    <w:rsid w:val="00360A8C"/>
    <w:rsid w:val="00380574"/>
    <w:rsid w:val="003E1800"/>
    <w:rsid w:val="003F6BDC"/>
    <w:rsid w:val="00412F76"/>
    <w:rsid w:val="004346D2"/>
    <w:rsid w:val="004702A5"/>
    <w:rsid w:val="004C2789"/>
    <w:rsid w:val="004D502A"/>
    <w:rsid w:val="00533358"/>
    <w:rsid w:val="00583169"/>
    <w:rsid w:val="005A0E23"/>
    <w:rsid w:val="00682271"/>
    <w:rsid w:val="00725B30"/>
    <w:rsid w:val="007507B0"/>
    <w:rsid w:val="00757620"/>
    <w:rsid w:val="007B6555"/>
    <w:rsid w:val="00910304"/>
    <w:rsid w:val="009848FE"/>
    <w:rsid w:val="00A8537A"/>
    <w:rsid w:val="00B108C2"/>
    <w:rsid w:val="00B417B4"/>
    <w:rsid w:val="00BB06BC"/>
    <w:rsid w:val="00BC1CF3"/>
    <w:rsid w:val="00C06B18"/>
    <w:rsid w:val="00C121DF"/>
    <w:rsid w:val="00CA745B"/>
    <w:rsid w:val="00D066BB"/>
    <w:rsid w:val="00D30DFD"/>
    <w:rsid w:val="00D93BC2"/>
    <w:rsid w:val="00E04009"/>
    <w:rsid w:val="00E11DFC"/>
    <w:rsid w:val="00E17DDF"/>
    <w:rsid w:val="00E51B1D"/>
    <w:rsid w:val="00E82BF2"/>
    <w:rsid w:val="00EC4729"/>
    <w:rsid w:val="00EC70E4"/>
    <w:rsid w:val="00ED03C3"/>
    <w:rsid w:val="00F03977"/>
    <w:rsid w:val="00F36C50"/>
    <w:rsid w:val="00F569DD"/>
    <w:rsid w:val="00F57D01"/>
    <w:rsid w:val="00FA5C9D"/>
    <w:rsid w:val="00FB2B12"/>
    <w:rsid w:val="00FB4EDE"/>
    <w:rsid w:val="00FC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ABFE8"/>
  <w15:docId w15:val="{D75250F5-80B0-45EE-8CD0-C7FE316C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D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D502A"/>
    <w:pPr>
      <w:keepNext/>
      <w:outlineLvl w:val="0"/>
    </w:pPr>
    <w:rPr>
      <w:b/>
      <w:bCs/>
      <w:color w:val="0000FF"/>
      <w:spacing w:val="50"/>
      <w:sz w:val="28"/>
      <w:szCs w:val="28"/>
    </w:rPr>
  </w:style>
  <w:style w:type="paragraph" w:styleId="2">
    <w:name w:val="heading 2"/>
    <w:basedOn w:val="a"/>
    <w:next w:val="a"/>
    <w:link w:val="20"/>
    <w:qFormat/>
    <w:rsid w:val="004D502A"/>
    <w:pPr>
      <w:keepNext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4D502A"/>
    <w:pPr>
      <w:keepNext/>
      <w:jc w:val="center"/>
      <w:outlineLvl w:val="2"/>
    </w:pPr>
    <w:rPr>
      <w:rFonts w:cs="Arial"/>
      <w:b/>
      <w:color w:val="0000FF"/>
      <w:szCs w:val="20"/>
    </w:rPr>
  </w:style>
  <w:style w:type="paragraph" w:styleId="4">
    <w:name w:val="heading 4"/>
    <w:basedOn w:val="a"/>
    <w:next w:val="a"/>
    <w:link w:val="40"/>
    <w:qFormat/>
    <w:rsid w:val="004D502A"/>
    <w:pPr>
      <w:keepNext/>
      <w:outlineLvl w:val="3"/>
    </w:pPr>
    <w:rPr>
      <w:b/>
      <w:bCs/>
      <w:spacing w:val="28"/>
      <w:sz w:val="22"/>
    </w:rPr>
  </w:style>
  <w:style w:type="paragraph" w:styleId="5">
    <w:name w:val="heading 5"/>
    <w:basedOn w:val="a"/>
    <w:next w:val="a"/>
    <w:link w:val="50"/>
    <w:qFormat/>
    <w:rsid w:val="004D502A"/>
    <w:pPr>
      <w:keepNext/>
      <w:outlineLvl w:val="4"/>
    </w:pPr>
    <w:rPr>
      <w:b/>
      <w:bCs/>
      <w:sz w:val="18"/>
    </w:rPr>
  </w:style>
  <w:style w:type="paragraph" w:styleId="6">
    <w:name w:val="heading 6"/>
    <w:basedOn w:val="a"/>
    <w:next w:val="a"/>
    <w:link w:val="60"/>
    <w:qFormat/>
    <w:rsid w:val="004D502A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4D502A"/>
    <w:pPr>
      <w:keepNext/>
      <w:outlineLvl w:val="6"/>
    </w:pPr>
    <w:rPr>
      <w:b/>
      <w:bCs/>
      <w:color w:val="0000FF"/>
      <w:spacing w:val="-8"/>
      <w:sz w:val="22"/>
    </w:rPr>
  </w:style>
  <w:style w:type="paragraph" w:styleId="8">
    <w:name w:val="heading 8"/>
    <w:basedOn w:val="a"/>
    <w:next w:val="a"/>
    <w:link w:val="80"/>
    <w:qFormat/>
    <w:rsid w:val="004D502A"/>
    <w:pPr>
      <w:keepNext/>
      <w:jc w:val="center"/>
      <w:outlineLvl w:val="7"/>
    </w:pPr>
    <w:rPr>
      <w:rFonts w:ascii="Book Antiqua" w:hAnsi="Book Antiqua"/>
      <w:b/>
      <w:bCs/>
    </w:rPr>
  </w:style>
  <w:style w:type="paragraph" w:styleId="9">
    <w:name w:val="heading 9"/>
    <w:basedOn w:val="a"/>
    <w:next w:val="a"/>
    <w:link w:val="90"/>
    <w:qFormat/>
    <w:rsid w:val="004D502A"/>
    <w:pPr>
      <w:keepNext/>
      <w:outlineLvl w:val="8"/>
    </w:pPr>
    <w:rPr>
      <w:rFonts w:ascii="Century Schoolbook" w:hAnsi="Century Schoolbook"/>
      <w:b/>
      <w:bCs/>
      <w:spacing w:val="3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ar">
    <w:name w:val="Заголовок Var"/>
    <w:basedOn w:val="a"/>
    <w:autoRedefine/>
    <w:rsid w:val="001E1340"/>
    <w:pPr>
      <w:keepNext/>
      <w:pageBreakBefore/>
      <w:widowControl w:val="0"/>
      <w:suppressAutoHyphens/>
      <w:overflowPunct w:val="0"/>
      <w:autoSpaceDE w:val="0"/>
      <w:spacing w:before="120" w:after="240"/>
      <w:ind w:left="284" w:hanging="284"/>
      <w:textAlignment w:val="baseline"/>
    </w:pPr>
    <w:rPr>
      <w:rFonts w:eastAsia="Arial"/>
      <w:b/>
      <w:caps/>
      <w:szCs w:val="28"/>
      <w:lang w:eastAsia="ar-SA"/>
    </w:rPr>
  </w:style>
  <w:style w:type="paragraph" w:customStyle="1" w:styleId="varsey">
    <w:name w:val="Зголовок varsey"/>
    <w:basedOn w:val="a"/>
    <w:autoRedefine/>
    <w:rsid w:val="001E1340"/>
    <w:pPr>
      <w:keepNext/>
      <w:pageBreakBefore/>
      <w:widowControl w:val="0"/>
      <w:overflowPunct w:val="0"/>
      <w:autoSpaceDE w:val="0"/>
      <w:autoSpaceDN w:val="0"/>
      <w:adjustRightInd w:val="0"/>
      <w:spacing w:before="240" w:after="240"/>
      <w:ind w:left="170" w:hanging="170"/>
      <w:textAlignment w:val="baseline"/>
    </w:pPr>
    <w:rPr>
      <w:szCs w:val="28"/>
    </w:rPr>
  </w:style>
  <w:style w:type="paragraph" w:customStyle="1" w:styleId="varsey0">
    <w:name w:val="Заголовок varsey"/>
    <w:basedOn w:val="1"/>
    <w:autoRedefine/>
    <w:rsid w:val="001E1340"/>
    <w:pPr>
      <w:suppressAutoHyphens/>
      <w:spacing w:before="120" w:after="120"/>
    </w:pPr>
    <w:rPr>
      <w:b w:val="0"/>
      <w:caps/>
      <w:color w:val="auto"/>
      <w:sz w:val="24"/>
      <w:lang w:eastAsia="ar-SA"/>
    </w:rPr>
  </w:style>
  <w:style w:type="character" w:customStyle="1" w:styleId="10">
    <w:name w:val="Заголовок 1 Знак"/>
    <w:link w:val="1"/>
    <w:rsid w:val="001E1340"/>
    <w:rPr>
      <w:rFonts w:eastAsia="Times New Roman" w:cs="Times New Roman"/>
      <w:b/>
      <w:bCs/>
      <w:color w:val="0000FF"/>
      <w:spacing w:val="50"/>
      <w:sz w:val="28"/>
      <w:szCs w:val="28"/>
      <w:lang w:eastAsia="ru-RU"/>
    </w:rPr>
  </w:style>
  <w:style w:type="paragraph" w:customStyle="1" w:styleId="2varsey">
    <w:name w:val="Заголовок 2 varsey"/>
    <w:basedOn w:val="5"/>
    <w:autoRedefine/>
    <w:rsid w:val="001E1340"/>
    <w:pPr>
      <w:keepNext w:val="0"/>
      <w:spacing w:before="240" w:after="60"/>
    </w:pPr>
    <w:rPr>
      <w:bCs w:val="0"/>
      <w:i/>
      <w:iCs/>
      <w:sz w:val="24"/>
      <w:szCs w:val="26"/>
    </w:rPr>
  </w:style>
  <w:style w:type="character" w:customStyle="1" w:styleId="50">
    <w:name w:val="Заголовок 5 Знак"/>
    <w:link w:val="5"/>
    <w:rsid w:val="001E1340"/>
    <w:rPr>
      <w:rFonts w:eastAsia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link w:val="2"/>
    <w:rsid w:val="001E1340"/>
    <w:rPr>
      <w:b/>
      <w:lang w:eastAsia="ru-RU"/>
    </w:rPr>
  </w:style>
  <w:style w:type="character" w:customStyle="1" w:styleId="30">
    <w:name w:val="Заголовок 3 Знак"/>
    <w:link w:val="3"/>
    <w:rsid w:val="001E1340"/>
    <w:rPr>
      <w:rFonts w:cs="Arial"/>
      <w:b/>
      <w:color w:val="0000FF"/>
      <w:sz w:val="24"/>
      <w:lang w:eastAsia="ru-RU"/>
    </w:rPr>
  </w:style>
  <w:style w:type="character" w:customStyle="1" w:styleId="40">
    <w:name w:val="Заголовок 4 Знак"/>
    <w:link w:val="4"/>
    <w:rsid w:val="001E1340"/>
    <w:rPr>
      <w:rFonts w:eastAsia="Times New Roman" w:cs="Times New Roman"/>
      <w:b/>
      <w:bCs/>
      <w:spacing w:val="28"/>
      <w:sz w:val="22"/>
      <w:szCs w:val="24"/>
      <w:lang w:eastAsia="ru-RU"/>
    </w:rPr>
  </w:style>
  <w:style w:type="character" w:customStyle="1" w:styleId="60">
    <w:name w:val="Заголовок 6 Знак"/>
    <w:link w:val="6"/>
    <w:rsid w:val="001E1340"/>
    <w:rPr>
      <w:b/>
      <w:bCs/>
      <w:sz w:val="32"/>
      <w:szCs w:val="24"/>
      <w:lang w:eastAsia="ru-RU"/>
    </w:rPr>
  </w:style>
  <w:style w:type="character" w:customStyle="1" w:styleId="70">
    <w:name w:val="Заголовок 7 Знак"/>
    <w:link w:val="7"/>
    <w:rsid w:val="001E1340"/>
    <w:rPr>
      <w:b/>
      <w:bCs/>
      <w:color w:val="0000FF"/>
      <w:spacing w:val="-8"/>
      <w:sz w:val="22"/>
      <w:szCs w:val="24"/>
      <w:lang w:eastAsia="ru-RU"/>
    </w:rPr>
  </w:style>
  <w:style w:type="character" w:customStyle="1" w:styleId="80">
    <w:name w:val="Заголовок 8 Знак"/>
    <w:link w:val="8"/>
    <w:rsid w:val="001E1340"/>
    <w:rPr>
      <w:rFonts w:ascii="Book Antiqua" w:hAnsi="Book Antiqua"/>
      <w:b/>
      <w:bCs/>
      <w:sz w:val="24"/>
      <w:szCs w:val="24"/>
      <w:lang w:eastAsia="ru-RU"/>
    </w:rPr>
  </w:style>
  <w:style w:type="character" w:customStyle="1" w:styleId="90">
    <w:name w:val="Заголовок 9 Знак"/>
    <w:link w:val="9"/>
    <w:rsid w:val="001E1340"/>
    <w:rPr>
      <w:rFonts w:ascii="Century Schoolbook" w:hAnsi="Century Schoolbook"/>
      <w:b/>
      <w:bCs/>
      <w:spacing w:val="30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4D502A"/>
    <w:rPr>
      <w:b/>
      <w:bCs/>
      <w:sz w:val="18"/>
    </w:rPr>
  </w:style>
  <w:style w:type="paragraph" w:styleId="a4">
    <w:name w:val="Title"/>
    <w:basedOn w:val="a"/>
    <w:link w:val="a5"/>
    <w:qFormat/>
    <w:rsid w:val="001E134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link w:val="a4"/>
    <w:rsid w:val="001E134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6">
    <w:name w:val="Subtitle"/>
    <w:basedOn w:val="a"/>
    <w:next w:val="a7"/>
    <w:link w:val="a8"/>
    <w:qFormat/>
    <w:rsid w:val="001E1340"/>
    <w:pPr>
      <w:spacing w:after="60"/>
      <w:jc w:val="center"/>
      <w:outlineLvl w:val="1"/>
    </w:pPr>
    <w:rPr>
      <w:rFonts w:ascii="Cambria" w:hAnsi="Cambria"/>
    </w:rPr>
  </w:style>
  <w:style w:type="character" w:customStyle="1" w:styleId="a8">
    <w:name w:val="Подзаголовок Знак"/>
    <w:link w:val="a6"/>
    <w:rsid w:val="001E1340"/>
    <w:rPr>
      <w:rFonts w:ascii="Cambria" w:eastAsia="Times New Roman" w:hAnsi="Cambria" w:cs="Times New Roman"/>
      <w:sz w:val="24"/>
      <w:szCs w:val="24"/>
      <w:lang w:eastAsia="ru-RU"/>
    </w:rPr>
  </w:style>
  <w:style w:type="paragraph" w:styleId="a7">
    <w:name w:val="Body Text"/>
    <w:basedOn w:val="a"/>
    <w:link w:val="a9"/>
    <w:uiPriority w:val="99"/>
    <w:semiHidden/>
    <w:unhideWhenUsed/>
    <w:rsid w:val="001E1340"/>
    <w:pPr>
      <w:spacing w:after="120"/>
    </w:pPr>
  </w:style>
  <w:style w:type="character" w:customStyle="1" w:styleId="a9">
    <w:name w:val="Основной текст Знак"/>
    <w:link w:val="a7"/>
    <w:uiPriority w:val="99"/>
    <w:semiHidden/>
    <w:rsid w:val="001E1340"/>
    <w:rPr>
      <w:rFonts w:ascii="Times New Roman" w:hAnsi="Times New Roman"/>
      <w:sz w:val="24"/>
      <w:szCs w:val="24"/>
      <w:lang w:eastAsia="ru-RU"/>
    </w:rPr>
  </w:style>
  <w:style w:type="character" w:styleId="aa">
    <w:name w:val="Strong"/>
    <w:qFormat/>
    <w:rsid w:val="001E1340"/>
    <w:rPr>
      <w:b/>
      <w:bCs/>
    </w:rPr>
  </w:style>
  <w:style w:type="character" w:styleId="ab">
    <w:name w:val="Emphasis"/>
    <w:qFormat/>
    <w:rsid w:val="004D502A"/>
    <w:rPr>
      <w:i/>
      <w:iCs/>
    </w:rPr>
  </w:style>
  <w:style w:type="paragraph" w:styleId="ac">
    <w:name w:val="List Paragraph"/>
    <w:basedOn w:val="a"/>
    <w:uiPriority w:val="34"/>
    <w:qFormat/>
    <w:rsid w:val="004D502A"/>
    <w:pPr>
      <w:suppressAutoHyphens/>
      <w:spacing w:after="200" w:line="276" w:lineRule="auto"/>
      <w:ind w:left="720"/>
      <w:contextualSpacing/>
    </w:pPr>
    <w:rPr>
      <w:lang w:eastAsia="ar-SA"/>
    </w:rPr>
  </w:style>
  <w:style w:type="paragraph" w:styleId="ad">
    <w:name w:val="TOC Heading"/>
    <w:basedOn w:val="1"/>
    <w:next w:val="a"/>
    <w:uiPriority w:val="39"/>
    <w:unhideWhenUsed/>
    <w:qFormat/>
    <w:rsid w:val="004D502A"/>
    <w:pPr>
      <w:keepLines/>
      <w:spacing w:before="480" w:line="276" w:lineRule="auto"/>
      <w:outlineLvl w:val="9"/>
    </w:pPr>
    <w:rPr>
      <w:rFonts w:ascii="Cambria" w:hAnsi="Cambria"/>
      <w:color w:val="365F91"/>
      <w:spacing w:val="0"/>
    </w:rPr>
  </w:style>
  <w:style w:type="table" w:styleId="ae">
    <w:name w:val="Table Grid"/>
    <w:basedOn w:val="a1"/>
    <w:uiPriority w:val="59"/>
    <w:rsid w:val="00EC4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азвание1"/>
    <w:basedOn w:val="a"/>
    <w:link w:val="title"/>
    <w:qFormat/>
    <w:rsid w:val="002A2340"/>
    <w:pPr>
      <w:spacing w:before="240" w:after="240"/>
      <w:jc w:val="center"/>
    </w:pPr>
    <w:rPr>
      <w:rFonts w:eastAsia="Batang"/>
      <w:b/>
      <w:color w:val="000000"/>
      <w:szCs w:val="22"/>
      <w:lang w:eastAsia="x-none"/>
    </w:rPr>
  </w:style>
  <w:style w:type="character" w:customStyle="1" w:styleId="title">
    <w:name w:val="title Знак"/>
    <w:link w:val="11"/>
    <w:rsid w:val="002A2340"/>
    <w:rPr>
      <w:rFonts w:eastAsia="Batang"/>
      <w:b/>
      <w:color w:val="000000"/>
      <w:sz w:val="24"/>
      <w:szCs w:val="22"/>
      <w:lang w:eastAsia="x-none"/>
    </w:rPr>
  </w:style>
  <w:style w:type="paragraph" w:customStyle="1" w:styleId="keyword">
    <w:name w:val="keyword"/>
    <w:basedOn w:val="a"/>
    <w:link w:val="keyword0"/>
    <w:qFormat/>
    <w:rsid w:val="00583169"/>
    <w:pPr>
      <w:spacing w:before="120" w:after="120"/>
      <w:ind w:firstLine="567"/>
      <w:jc w:val="both"/>
    </w:pPr>
    <w:rPr>
      <w:rFonts w:eastAsia="Batang"/>
      <w:i/>
      <w:sz w:val="20"/>
      <w:szCs w:val="22"/>
      <w:lang w:val="en-US" w:eastAsia="ko-KR"/>
    </w:rPr>
  </w:style>
  <w:style w:type="character" w:customStyle="1" w:styleId="keyword0">
    <w:name w:val="keyword Знак"/>
    <w:link w:val="keyword"/>
    <w:locked/>
    <w:rsid w:val="00583169"/>
    <w:rPr>
      <w:rFonts w:eastAsia="Batang"/>
      <w:i/>
      <w:szCs w:val="22"/>
      <w:lang w:val="en-US" w:eastAsia="ko-KR"/>
    </w:rPr>
  </w:style>
  <w:style w:type="paragraph" w:customStyle="1" w:styleId="author">
    <w:name w:val="author"/>
    <w:basedOn w:val="a"/>
    <w:link w:val="author0"/>
    <w:qFormat/>
    <w:rsid w:val="002A2340"/>
    <w:pPr>
      <w:spacing w:before="120"/>
      <w:jc w:val="center"/>
    </w:pPr>
    <w:rPr>
      <w:rFonts w:eastAsia="Batang"/>
      <w:b/>
      <w:bCs/>
      <w:sz w:val="22"/>
      <w:szCs w:val="22"/>
      <w:lang w:eastAsia="ko-KR"/>
    </w:rPr>
  </w:style>
  <w:style w:type="paragraph" w:customStyle="1" w:styleId="org">
    <w:name w:val="org"/>
    <w:basedOn w:val="a"/>
    <w:link w:val="org0"/>
    <w:qFormat/>
    <w:rsid w:val="002A2340"/>
    <w:pPr>
      <w:jc w:val="center"/>
    </w:pPr>
    <w:rPr>
      <w:rFonts w:eastAsia="Batang"/>
      <w:bCs/>
      <w:i/>
      <w:sz w:val="22"/>
      <w:szCs w:val="22"/>
      <w:lang w:eastAsia="ko-KR"/>
    </w:rPr>
  </w:style>
  <w:style w:type="character" w:customStyle="1" w:styleId="author0">
    <w:name w:val="author Знак"/>
    <w:link w:val="author"/>
    <w:rsid w:val="002A2340"/>
    <w:rPr>
      <w:rFonts w:eastAsia="Batang"/>
      <w:b/>
      <w:bCs/>
      <w:sz w:val="22"/>
      <w:szCs w:val="22"/>
      <w:lang w:eastAsia="ko-KR"/>
    </w:rPr>
  </w:style>
  <w:style w:type="paragraph" w:styleId="af">
    <w:name w:val="header"/>
    <w:basedOn w:val="a"/>
    <w:link w:val="af0"/>
    <w:uiPriority w:val="99"/>
    <w:unhideWhenUsed/>
    <w:rsid w:val="002A2340"/>
    <w:pPr>
      <w:tabs>
        <w:tab w:val="center" w:pos="4677"/>
        <w:tab w:val="right" w:pos="9355"/>
      </w:tabs>
    </w:pPr>
  </w:style>
  <w:style w:type="character" w:customStyle="1" w:styleId="org0">
    <w:name w:val="org Знак"/>
    <w:link w:val="org"/>
    <w:rsid w:val="002A2340"/>
    <w:rPr>
      <w:rFonts w:eastAsia="Batang"/>
      <w:bCs/>
      <w:i/>
      <w:sz w:val="22"/>
      <w:szCs w:val="22"/>
      <w:lang w:eastAsia="ko-KR"/>
    </w:rPr>
  </w:style>
  <w:style w:type="character" w:customStyle="1" w:styleId="af0">
    <w:name w:val="Верхний колонтитул Знак"/>
    <w:link w:val="af"/>
    <w:uiPriority w:val="99"/>
    <w:rsid w:val="002A2340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2A234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2A2340"/>
    <w:rPr>
      <w:sz w:val="24"/>
      <w:szCs w:val="24"/>
    </w:rPr>
  </w:style>
  <w:style w:type="character" w:customStyle="1" w:styleId="Bodytext2Bold">
    <w:name w:val="Body text (2) + Bold"/>
    <w:rsid w:val="00C121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-">
    <w:name w:val="текст-табл"/>
    <w:basedOn w:val="a"/>
    <w:link w:val="-0"/>
    <w:qFormat/>
    <w:rsid w:val="00910304"/>
    <w:pPr>
      <w:jc w:val="center"/>
    </w:pPr>
  </w:style>
  <w:style w:type="character" w:customStyle="1" w:styleId="-0">
    <w:name w:val="текст-табл Знак"/>
    <w:link w:val="-"/>
    <w:rsid w:val="00910304"/>
    <w:rPr>
      <w:sz w:val="24"/>
      <w:szCs w:val="24"/>
    </w:rPr>
  </w:style>
  <w:style w:type="paragraph" w:customStyle="1" w:styleId="sub-title">
    <w:name w:val="sub-title"/>
    <w:basedOn w:val="a"/>
    <w:link w:val="sub-title0"/>
    <w:qFormat/>
    <w:rsid w:val="00910304"/>
    <w:pPr>
      <w:keepNext/>
      <w:tabs>
        <w:tab w:val="left" w:pos="360"/>
      </w:tabs>
      <w:spacing w:before="240" w:after="240"/>
      <w:jc w:val="center"/>
    </w:pPr>
    <w:rPr>
      <w:b/>
      <w:bCs/>
      <w:sz w:val="22"/>
      <w:szCs w:val="22"/>
      <w:lang w:val="en-US"/>
    </w:rPr>
  </w:style>
  <w:style w:type="character" w:customStyle="1" w:styleId="sub-title0">
    <w:name w:val="sub-title Знак"/>
    <w:link w:val="sub-title"/>
    <w:locked/>
    <w:rsid w:val="00910304"/>
    <w:rPr>
      <w:b/>
      <w:bCs/>
      <w:sz w:val="22"/>
      <w:szCs w:val="22"/>
      <w:lang w:val="en-US"/>
    </w:rPr>
  </w:style>
  <w:style w:type="paragraph" w:styleId="af3">
    <w:name w:val="footnote text"/>
    <w:basedOn w:val="a"/>
    <w:link w:val="af4"/>
    <w:uiPriority w:val="99"/>
    <w:semiHidden/>
    <w:unhideWhenUsed/>
    <w:rsid w:val="00D30DFD"/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sid w:val="00D30DFD"/>
    <w:rPr>
      <w:lang w:val="ru-RU" w:eastAsia="ru-RU"/>
    </w:rPr>
  </w:style>
  <w:style w:type="character" w:styleId="af5">
    <w:name w:val="footnote reference"/>
    <w:uiPriority w:val="99"/>
    <w:semiHidden/>
    <w:unhideWhenUsed/>
    <w:rsid w:val="00D30DFD"/>
    <w:rPr>
      <w:vertAlign w:val="superscript"/>
    </w:rPr>
  </w:style>
  <w:style w:type="character" w:styleId="af6">
    <w:name w:val="Hyperlink"/>
    <w:uiPriority w:val="99"/>
    <w:unhideWhenUsed/>
    <w:rsid w:val="004346D2"/>
    <w:rPr>
      <w:color w:val="467886"/>
      <w:u w:val="single"/>
    </w:rPr>
  </w:style>
  <w:style w:type="character" w:styleId="af7">
    <w:name w:val="Unresolved Mention"/>
    <w:uiPriority w:val="99"/>
    <w:semiHidden/>
    <w:unhideWhenUsed/>
    <w:rsid w:val="004346D2"/>
    <w:rPr>
      <w:color w:val="605E5C"/>
      <w:shd w:val="clear" w:color="auto" w:fill="E1DFDD"/>
    </w:rPr>
  </w:style>
  <w:style w:type="character" w:styleId="af8">
    <w:name w:val="Placeholder Text"/>
    <w:basedOn w:val="a0"/>
    <w:uiPriority w:val="99"/>
    <w:semiHidden/>
    <w:rsid w:val="0022778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1098/rspa.1995.01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16/j.nucengdes.2009.11.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9D725E-89A5-C141-85B6-4DF210396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1070</Words>
  <Characters>6101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alexeev</dc:creator>
  <cp:keywords/>
  <cp:lastModifiedBy>Михаил Захаров</cp:lastModifiedBy>
  <cp:revision>7</cp:revision>
  <cp:lastPrinted>2022-02-14T12:06:00Z</cp:lastPrinted>
  <dcterms:created xsi:type="dcterms:W3CDTF">2026-06-30T06:03:00Z</dcterms:created>
  <dcterms:modified xsi:type="dcterms:W3CDTF">2026-06-30T06:30:00Z</dcterms:modified>
</cp:coreProperties>
</file>